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F41B1" w14:textId="2726546A"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17586">
        <w:rPr>
          <w:rFonts w:ascii="Arial" w:eastAsia="MS Mincho" w:hAnsi="Arial"/>
          <w:b/>
          <w:sz w:val="24"/>
          <w:szCs w:val="24"/>
          <w:lang w:val="en-GB" w:eastAsia="x-none"/>
        </w:rPr>
        <w:t>-RAN WG2 Meeting #105</w:t>
      </w:r>
      <w:r w:rsidR="00D17586">
        <w:rPr>
          <w:rFonts w:ascii="Arial" w:eastAsia="MS Mincho" w:hAnsi="Arial"/>
          <w:b/>
          <w:sz w:val="24"/>
          <w:szCs w:val="24"/>
          <w:lang w:val="en-GB" w:eastAsia="x-none"/>
        </w:rPr>
        <w:tab/>
        <w:t>R2-19</w:t>
      </w:r>
      <w:r w:rsidR="004363DF">
        <w:rPr>
          <w:rFonts w:ascii="Arial" w:eastAsia="MS Mincho" w:hAnsi="Arial"/>
          <w:b/>
          <w:sz w:val="24"/>
          <w:szCs w:val="24"/>
          <w:lang w:val="en-GB" w:eastAsia="x-none"/>
        </w:rPr>
        <w:t>03845</w:t>
      </w:r>
    </w:p>
    <w:p w14:paraId="6877EE3A" w14:textId="224B247A" w:rsidR="00895250" w:rsidRPr="00BA4886" w:rsidRDefault="00B559E8" w:rsidP="00895250">
      <w:pPr>
        <w:widowControl w:val="0"/>
        <w:tabs>
          <w:tab w:val="left" w:pos="1701"/>
          <w:tab w:val="right" w:pos="9923"/>
        </w:tabs>
        <w:spacing w:before="120"/>
        <w:rPr>
          <w:rFonts w:ascii="Arial" w:eastAsia="MS Mincho" w:hAnsi="Arial"/>
          <w:b/>
          <w:sz w:val="24"/>
          <w:szCs w:val="24"/>
          <w:lang w:val="en-GB" w:eastAsia="x-none"/>
        </w:rPr>
      </w:pPr>
      <w:r w:rsidRPr="00B559E8">
        <w:rPr>
          <w:rFonts w:ascii="Arial" w:eastAsia="MS Mincho" w:hAnsi="Arial"/>
          <w:b/>
          <w:sz w:val="24"/>
          <w:szCs w:val="24"/>
          <w:lang w:val="en-GB" w:eastAsia="x-none"/>
        </w:rPr>
        <w:t>Xi</w:t>
      </w:r>
      <w:r w:rsidR="004363DF">
        <w:rPr>
          <w:rFonts w:ascii="Arial" w:eastAsia="MS Mincho" w:hAnsi="Arial"/>
          <w:b/>
          <w:sz w:val="24"/>
          <w:szCs w:val="24"/>
          <w:lang w:val="en-GB" w:eastAsia="x-none"/>
        </w:rPr>
        <w:t>’</w:t>
      </w:r>
      <w:r w:rsidRPr="00B559E8">
        <w:rPr>
          <w:rFonts w:ascii="Arial" w:eastAsia="MS Mincho" w:hAnsi="Arial"/>
          <w:b/>
          <w:sz w:val="24"/>
          <w:szCs w:val="24"/>
          <w:lang w:val="en-GB" w:eastAsia="x-none"/>
        </w:rPr>
        <w:t>an, China, 8</w:t>
      </w:r>
      <w:r w:rsidRPr="00B559E8">
        <w:rPr>
          <w:rFonts w:ascii="Arial" w:eastAsia="MS Mincho" w:hAnsi="Arial"/>
          <w:b/>
          <w:sz w:val="24"/>
          <w:szCs w:val="24"/>
          <w:vertAlign w:val="superscript"/>
          <w:lang w:val="en-GB" w:eastAsia="x-none"/>
        </w:rPr>
        <w:t>th</w:t>
      </w:r>
      <w:r w:rsidRPr="00B559E8">
        <w:rPr>
          <w:rFonts w:ascii="Arial" w:eastAsia="MS Mincho" w:hAnsi="Arial"/>
          <w:b/>
          <w:sz w:val="24"/>
          <w:szCs w:val="24"/>
          <w:lang w:val="en-GB" w:eastAsia="x-none"/>
        </w:rPr>
        <w:t xml:space="preserve"> April– 12</w:t>
      </w:r>
      <w:r w:rsidRPr="00B559E8">
        <w:rPr>
          <w:rFonts w:ascii="Arial" w:eastAsia="MS Mincho" w:hAnsi="Arial"/>
          <w:b/>
          <w:sz w:val="24"/>
          <w:szCs w:val="24"/>
          <w:vertAlign w:val="superscript"/>
          <w:lang w:val="en-GB" w:eastAsia="x-none"/>
        </w:rPr>
        <w:t>th</w:t>
      </w:r>
      <w:r w:rsidRPr="00B559E8">
        <w:rPr>
          <w:rFonts w:ascii="Arial" w:eastAsia="MS Mincho" w:hAnsi="Arial"/>
          <w:b/>
          <w:sz w:val="24"/>
          <w:szCs w:val="24"/>
          <w:lang w:val="en-GB" w:eastAsia="x-none"/>
        </w:rPr>
        <w:t xml:space="preserve"> April</w:t>
      </w:r>
      <w:r w:rsidR="00F913DB">
        <w:rPr>
          <w:rFonts w:ascii="Arial" w:eastAsia="MS Mincho" w:hAnsi="Arial"/>
          <w:b/>
          <w:sz w:val="24"/>
          <w:szCs w:val="24"/>
          <w:lang w:val="en-GB" w:eastAsia="x-none"/>
        </w:rPr>
        <w:t xml:space="preserve"> 2019</w:t>
      </w:r>
      <w:r w:rsidR="00F913DB">
        <w:rPr>
          <w:rFonts w:ascii="Arial" w:eastAsia="MS Mincho" w:hAnsi="Arial"/>
          <w:b/>
          <w:sz w:val="24"/>
          <w:szCs w:val="24"/>
          <w:lang w:val="en-GB" w:eastAsia="x-none"/>
        </w:rPr>
        <w:tab/>
      </w:r>
    </w:p>
    <w:p w14:paraId="4D802B6F" w14:textId="77777777" w:rsidR="00B559E8" w:rsidRDefault="00B559E8" w:rsidP="00A07E02">
      <w:pPr>
        <w:pStyle w:val="3GPPHeader"/>
        <w:rPr>
          <w:rFonts w:ascii="Arial" w:hAnsi="Arial" w:cs="Arial"/>
          <w:szCs w:val="24"/>
        </w:rPr>
      </w:pPr>
    </w:p>
    <w:p w14:paraId="027912C8" w14:textId="3143AD8D"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4363DF">
        <w:rPr>
          <w:rFonts w:ascii="Arial" w:hAnsi="Arial" w:cs="Arial"/>
          <w:szCs w:val="24"/>
        </w:rPr>
        <w:t>10.4.2.1</w:t>
      </w:r>
    </w:p>
    <w:p w14:paraId="79D236BA" w14:textId="6DED9819"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r w:rsidR="00B559E8">
        <w:rPr>
          <w:rFonts w:ascii="Arial" w:hAnsi="Arial" w:cs="Arial"/>
          <w:szCs w:val="24"/>
        </w:rPr>
        <w:t>OPPO</w:t>
      </w:r>
    </w:p>
    <w:p w14:paraId="108A86FF" w14:textId="0D874149"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3A22AF" w:rsidRPr="003A22AF">
        <w:rPr>
          <w:b/>
          <w:sz w:val="24"/>
          <w:lang w:val="en-GB"/>
        </w:rPr>
        <w:t>SMTC configuration for LTE handover with NR SCG addition/change</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06CABFE7" w14:textId="54007835" w:rsidR="003A22AF" w:rsidRPr="00102C14" w:rsidRDefault="003A22AF" w:rsidP="0005165E">
      <w:pPr>
        <w:spacing w:beforeLines="50" w:before="120"/>
        <w:rPr>
          <w:rFonts w:ascii="Times New Roman" w:hAnsi="Times New Roman"/>
        </w:rPr>
      </w:pPr>
      <w:bookmarkStart w:id="5" w:name="OLE_LINK41"/>
      <w:bookmarkStart w:id="6" w:name="OLE_LINK24"/>
      <w:bookmarkStart w:id="7" w:name="OLE_LINK17"/>
      <w:bookmarkStart w:id="8" w:name="OLE_LINK16"/>
      <w:bookmarkEnd w:id="2"/>
      <w:bookmarkEnd w:id="3"/>
      <w:bookmarkEnd w:id="4"/>
      <w:r w:rsidRPr="00102C14">
        <w:rPr>
          <w:rFonts w:ascii="Times New Roman" w:hAnsi="Times New Roman"/>
        </w:rPr>
        <w:t xml:space="preserve">In email discussion [105#10] </w:t>
      </w:r>
      <w:r w:rsidR="0035180F">
        <w:rPr>
          <w:rFonts w:ascii="Times New Roman" w:hAnsi="Times New Roman"/>
        </w:rPr>
        <w:t xml:space="preserve">after </w:t>
      </w:r>
      <w:r w:rsidRPr="00102C14">
        <w:rPr>
          <w:rFonts w:ascii="Times New Roman" w:hAnsi="Times New Roman"/>
        </w:rPr>
        <w:t xml:space="preserve">RAN2 #105, SMTC configuration for LTE handover with NR SCG addition or SCG change was discussed, but not conclusion was made. There were split views on whether source LTE </w:t>
      </w:r>
      <w:proofErr w:type="spellStart"/>
      <w:r w:rsidRPr="00102C14">
        <w:rPr>
          <w:rFonts w:ascii="Times New Roman" w:hAnsi="Times New Roman"/>
        </w:rPr>
        <w:t>PCell</w:t>
      </w:r>
      <w:proofErr w:type="spellEnd"/>
      <w:r w:rsidRPr="00102C14">
        <w:rPr>
          <w:rFonts w:ascii="Times New Roman" w:hAnsi="Times New Roman"/>
        </w:rPr>
        <w:t xml:space="preserve"> or target LTE </w:t>
      </w:r>
      <w:proofErr w:type="spellStart"/>
      <w:r w:rsidRPr="00102C14">
        <w:rPr>
          <w:rFonts w:ascii="Times New Roman" w:hAnsi="Times New Roman"/>
        </w:rPr>
        <w:t>PCell</w:t>
      </w:r>
      <w:proofErr w:type="spellEnd"/>
      <w:r w:rsidRPr="00102C14">
        <w:rPr>
          <w:rFonts w:ascii="Times New Roman" w:hAnsi="Times New Roman"/>
        </w:rPr>
        <w:t xml:space="preserve"> should be used as the timing reference cell for the new NR </w:t>
      </w:r>
      <w:proofErr w:type="spellStart"/>
      <w:r w:rsidRPr="00102C14">
        <w:rPr>
          <w:rFonts w:ascii="Times New Roman" w:hAnsi="Times New Roman"/>
        </w:rPr>
        <w:t>PSCell</w:t>
      </w:r>
      <w:proofErr w:type="spellEnd"/>
      <w:r w:rsidRPr="00102C14">
        <w:rPr>
          <w:rFonts w:ascii="Times New Roman" w:hAnsi="Times New Roman"/>
        </w:rPr>
        <w:t>.</w:t>
      </w:r>
    </w:p>
    <w:p w14:paraId="2B30B764" w14:textId="49A371B8" w:rsidR="003A22AF" w:rsidRPr="00102C14" w:rsidRDefault="003A22AF" w:rsidP="0005165E">
      <w:pPr>
        <w:spacing w:beforeLines="50" w:before="120"/>
        <w:rPr>
          <w:rFonts w:ascii="Times New Roman" w:hAnsi="Times New Roman"/>
        </w:rPr>
      </w:pPr>
      <w:r w:rsidRPr="00102C14">
        <w:rPr>
          <w:rFonts w:ascii="Times New Roman" w:hAnsi="Times New Roman"/>
        </w:rPr>
        <w:t>This issue was intensively discussed in the email discussion. However, we felt it’s necessary to further analyze it and propose solution</w:t>
      </w:r>
      <w:r w:rsidR="00F00B23">
        <w:rPr>
          <w:rFonts w:ascii="Times New Roman" w:hAnsi="Times New Roman"/>
        </w:rPr>
        <w:t>s</w:t>
      </w:r>
      <w:r w:rsidRPr="00102C14">
        <w:rPr>
          <w:rFonts w:ascii="Times New Roman" w:hAnsi="Times New Roman"/>
        </w:rPr>
        <w:t>.</w:t>
      </w:r>
    </w:p>
    <w:p w14:paraId="2D9A0F46" w14:textId="721FCEAD" w:rsidR="00202DDC" w:rsidRPr="00BA4886" w:rsidRDefault="00202DDC" w:rsidP="00202DDC">
      <w:pPr>
        <w:pStyle w:val="Heading1"/>
        <w:overflowPunct w:val="0"/>
        <w:autoSpaceDE w:val="0"/>
        <w:autoSpaceDN w:val="0"/>
        <w:adjustRightInd w:val="0"/>
        <w:rPr>
          <w:rFonts w:eastAsia="PMingLiU" w:cs="Arial"/>
        </w:rPr>
      </w:pPr>
      <w:r w:rsidRPr="00BA4886">
        <w:rPr>
          <w:rFonts w:eastAsia="PMingLiU" w:cs="Arial"/>
        </w:rPr>
        <w:t>Discussion</w:t>
      </w:r>
    </w:p>
    <w:p w14:paraId="28A5C741" w14:textId="1D14DAC3" w:rsidR="00F856F0" w:rsidRDefault="0005165E" w:rsidP="00F856F0">
      <w:pPr>
        <w:pStyle w:val="Heading2"/>
      </w:pPr>
      <w:r>
        <w:t>NR SCG addition/change flow comparison</w:t>
      </w:r>
    </w:p>
    <w:p w14:paraId="35602EE8" w14:textId="189A8DE2" w:rsidR="00102C14" w:rsidRDefault="008B54D0" w:rsidP="00102C14">
      <w:pPr>
        <w:spacing w:beforeLines="50" w:before="120"/>
        <w:rPr>
          <w:rFonts w:ascii="Times New Roman" w:hAnsi="Times New Roman"/>
        </w:rPr>
      </w:pPr>
      <w:r>
        <w:rPr>
          <w:rFonts w:ascii="Times New Roman" w:hAnsi="Times New Roman"/>
        </w:rPr>
        <w:t>Two call flows are used to compare the following cases:</w:t>
      </w:r>
    </w:p>
    <w:p w14:paraId="74DF9CFE" w14:textId="3AAAB78C" w:rsidR="007241F2" w:rsidRDefault="00051733" w:rsidP="007241F2">
      <w:pPr>
        <w:spacing w:beforeLines="50" w:before="120"/>
        <w:rPr>
          <w:rFonts w:ascii="Times New Roman" w:hAnsi="Times New Roman"/>
        </w:rPr>
      </w:pPr>
      <w:r w:rsidRPr="007241F2">
        <w:rPr>
          <w:rFonts w:ascii="Times New Roman" w:hAnsi="Times New Roman"/>
          <w:u w:val="single"/>
        </w:rPr>
        <w:t>Use source</w:t>
      </w:r>
      <w:r w:rsidR="005D09D6">
        <w:rPr>
          <w:rFonts w:ascii="Times New Roman" w:hAnsi="Times New Roman"/>
          <w:u w:val="single"/>
        </w:rPr>
        <w:t xml:space="preserve"> LTE </w:t>
      </w:r>
      <w:proofErr w:type="spellStart"/>
      <w:r w:rsidR="005D09D6">
        <w:rPr>
          <w:rFonts w:ascii="Times New Roman" w:hAnsi="Times New Roman"/>
          <w:u w:val="single"/>
        </w:rPr>
        <w:t>PCell</w:t>
      </w:r>
      <w:proofErr w:type="spellEnd"/>
      <w:r w:rsidRPr="007241F2">
        <w:rPr>
          <w:rFonts w:ascii="Times New Roman" w:hAnsi="Times New Roman"/>
        </w:rPr>
        <w:t xml:space="preserve">: </w:t>
      </w:r>
    </w:p>
    <w:p w14:paraId="722D73C1" w14:textId="5D0E2C97" w:rsidR="00E86F23" w:rsidRDefault="00E86F23" w:rsidP="007241F2">
      <w:pPr>
        <w:pStyle w:val="ListParagraph"/>
        <w:numPr>
          <w:ilvl w:val="0"/>
          <w:numId w:val="19"/>
        </w:numPr>
        <w:spacing w:beforeLines="50" w:before="120"/>
        <w:rPr>
          <w:rFonts w:ascii="Times New Roman" w:hAnsi="Times New Roman"/>
        </w:rPr>
      </w:pPr>
      <w:r>
        <w:rPr>
          <w:rFonts w:ascii="Times New Roman" w:hAnsi="Times New Roman"/>
        </w:rPr>
        <w:t xml:space="preserve">When the UE receives handover message, the timing of target NR </w:t>
      </w:r>
      <w:proofErr w:type="spellStart"/>
      <w:r>
        <w:rPr>
          <w:rFonts w:ascii="Times New Roman" w:hAnsi="Times New Roman"/>
        </w:rPr>
        <w:t>PSCell</w:t>
      </w:r>
      <w:proofErr w:type="spellEnd"/>
      <w:r>
        <w:rPr>
          <w:rFonts w:ascii="Times New Roman" w:hAnsi="Times New Roman"/>
        </w:rPr>
        <w:t xml:space="preserve"> is already known.</w:t>
      </w:r>
    </w:p>
    <w:p w14:paraId="03D18B14" w14:textId="6EFB1F86" w:rsidR="00E86F23" w:rsidRDefault="00E86F23" w:rsidP="007241F2">
      <w:pPr>
        <w:pStyle w:val="ListParagraph"/>
        <w:numPr>
          <w:ilvl w:val="0"/>
          <w:numId w:val="19"/>
        </w:numPr>
        <w:spacing w:beforeLines="50" w:before="120"/>
        <w:rPr>
          <w:rFonts w:ascii="Times New Roman" w:hAnsi="Times New Roman"/>
        </w:rPr>
      </w:pPr>
      <w:r>
        <w:rPr>
          <w:rFonts w:ascii="Times New Roman" w:hAnsi="Times New Roman"/>
          <w:lang w:eastAsia="zh-CN"/>
        </w:rPr>
        <w:t xml:space="preserve">Since the target NR </w:t>
      </w:r>
      <w:proofErr w:type="spellStart"/>
      <w:r>
        <w:rPr>
          <w:rFonts w:ascii="Times New Roman" w:hAnsi="Times New Roman"/>
          <w:lang w:eastAsia="zh-CN"/>
        </w:rPr>
        <w:t>PSCell</w:t>
      </w:r>
      <w:proofErr w:type="spellEnd"/>
      <w:r>
        <w:rPr>
          <w:rFonts w:ascii="Times New Roman" w:hAnsi="Times New Roman"/>
          <w:lang w:eastAsia="zh-CN"/>
        </w:rPr>
        <w:t xml:space="preserve"> </w:t>
      </w:r>
      <w:r w:rsidR="002E6096">
        <w:rPr>
          <w:rFonts w:ascii="Times New Roman" w:hAnsi="Times New Roman"/>
          <w:lang w:eastAsia="zh-CN"/>
        </w:rPr>
        <w:t>is known, the UE can perform LTE L1 sync/RACH procedure and NR L1/sync/RACH procedure in parallel.</w:t>
      </w:r>
    </w:p>
    <w:p w14:paraId="5231DA2E" w14:textId="4BFA3910" w:rsidR="002E6096" w:rsidRDefault="002E6096" w:rsidP="007241F2">
      <w:pPr>
        <w:pStyle w:val="ListParagraph"/>
        <w:numPr>
          <w:ilvl w:val="0"/>
          <w:numId w:val="19"/>
        </w:numPr>
        <w:spacing w:beforeLines="50" w:before="120"/>
        <w:rPr>
          <w:rFonts w:ascii="Times New Roman" w:hAnsi="Times New Roman"/>
        </w:rPr>
      </w:pPr>
      <w:r>
        <w:rPr>
          <w:rFonts w:ascii="Times New Roman" w:hAnsi="Times New Roman"/>
          <w:lang w:eastAsia="zh-CN"/>
        </w:rPr>
        <w:t>When one of the links completes RACH, data can be resumed.</w:t>
      </w:r>
    </w:p>
    <w:p w14:paraId="596BF27A" w14:textId="7BDF9647" w:rsidR="002E6096" w:rsidRDefault="002E6096" w:rsidP="002E6096">
      <w:pPr>
        <w:spacing w:beforeLines="50" w:before="120"/>
        <w:rPr>
          <w:rFonts w:ascii="Times New Roman" w:hAnsi="Times New Roman"/>
        </w:rPr>
      </w:pPr>
      <w:r w:rsidRPr="00F00B23">
        <w:rPr>
          <w:rFonts w:ascii="Times New Roman" w:hAnsi="Times New Roman"/>
          <w:u w:val="single"/>
        </w:rPr>
        <w:t xml:space="preserve">Use target LTE </w:t>
      </w:r>
      <w:proofErr w:type="spellStart"/>
      <w:r w:rsidRPr="00F00B23">
        <w:rPr>
          <w:rFonts w:ascii="Times New Roman" w:hAnsi="Times New Roman"/>
          <w:u w:val="single"/>
        </w:rPr>
        <w:t>PCell</w:t>
      </w:r>
      <w:proofErr w:type="spellEnd"/>
      <w:r>
        <w:rPr>
          <w:rFonts w:ascii="Times New Roman" w:hAnsi="Times New Roman"/>
        </w:rPr>
        <w:t>:</w:t>
      </w:r>
    </w:p>
    <w:p w14:paraId="4B951EC6" w14:textId="743741FC" w:rsidR="002E6096" w:rsidRDefault="002E6096" w:rsidP="002E6096">
      <w:pPr>
        <w:pStyle w:val="ListParagraph"/>
        <w:numPr>
          <w:ilvl w:val="0"/>
          <w:numId w:val="24"/>
        </w:numPr>
        <w:spacing w:beforeLines="50" w:before="120"/>
        <w:rPr>
          <w:rFonts w:ascii="Times New Roman" w:hAnsi="Times New Roman"/>
        </w:rPr>
      </w:pPr>
      <w:r>
        <w:rPr>
          <w:rFonts w:ascii="Times New Roman" w:hAnsi="Times New Roman"/>
        </w:rPr>
        <w:t xml:space="preserve">When the UE receives handover message, the timing of target NR </w:t>
      </w:r>
      <w:proofErr w:type="spellStart"/>
      <w:r>
        <w:rPr>
          <w:rFonts w:ascii="Times New Roman" w:hAnsi="Times New Roman"/>
        </w:rPr>
        <w:t>PSCell</w:t>
      </w:r>
      <w:proofErr w:type="spellEnd"/>
      <w:r>
        <w:rPr>
          <w:rFonts w:ascii="Times New Roman" w:hAnsi="Times New Roman"/>
        </w:rPr>
        <w:t xml:space="preserve"> is unknow.</w:t>
      </w:r>
    </w:p>
    <w:p w14:paraId="06EB58E3" w14:textId="73CF3F3B" w:rsidR="002E6096" w:rsidRDefault="002E6096" w:rsidP="002E6096">
      <w:pPr>
        <w:pStyle w:val="ListParagraph"/>
        <w:numPr>
          <w:ilvl w:val="0"/>
          <w:numId w:val="24"/>
        </w:numPr>
        <w:spacing w:beforeLines="50" w:before="120"/>
        <w:rPr>
          <w:rFonts w:ascii="Times New Roman" w:hAnsi="Times New Roman"/>
        </w:rPr>
      </w:pPr>
      <w:r>
        <w:rPr>
          <w:rFonts w:ascii="Times New Roman" w:hAnsi="Times New Roman"/>
        </w:rPr>
        <w:t xml:space="preserve">The UE needs to suspend NR protocol stack. Before LTE completes L1 sync procedure, NR L1/sync </w:t>
      </w:r>
      <w:r w:rsidR="00F00B23">
        <w:rPr>
          <w:rFonts w:ascii="Times New Roman" w:hAnsi="Times New Roman"/>
        </w:rPr>
        <w:t>cannot start.</w:t>
      </w:r>
    </w:p>
    <w:p w14:paraId="70B99D90" w14:textId="05DDB3FF" w:rsidR="00F00B23" w:rsidRPr="002E6096" w:rsidRDefault="00F00B23" w:rsidP="002E6096">
      <w:pPr>
        <w:pStyle w:val="ListParagraph"/>
        <w:numPr>
          <w:ilvl w:val="0"/>
          <w:numId w:val="24"/>
        </w:numPr>
        <w:spacing w:beforeLines="50" w:before="120"/>
        <w:rPr>
          <w:rFonts w:ascii="Times New Roman" w:hAnsi="Times New Roman"/>
        </w:rPr>
      </w:pPr>
      <w:r>
        <w:rPr>
          <w:rFonts w:ascii="Times New Roman" w:hAnsi="Times New Roman"/>
        </w:rPr>
        <w:t xml:space="preserve">NR </w:t>
      </w:r>
      <w:proofErr w:type="spellStart"/>
      <w:r>
        <w:rPr>
          <w:rFonts w:ascii="Times New Roman" w:hAnsi="Times New Roman"/>
        </w:rPr>
        <w:t>PSCell</w:t>
      </w:r>
      <w:proofErr w:type="spellEnd"/>
      <w:r>
        <w:rPr>
          <w:rFonts w:ascii="Times New Roman" w:hAnsi="Times New Roman"/>
        </w:rPr>
        <w:t xml:space="preserve"> addition or change can be delayed. If SCG bearer is configured, data resumption may also be delayed.</w:t>
      </w:r>
    </w:p>
    <w:p w14:paraId="0B2DB366" w14:textId="2469F195" w:rsidR="00102C14" w:rsidRPr="00F00B23" w:rsidRDefault="00051733" w:rsidP="003D7442">
      <w:pPr>
        <w:spacing w:after="240"/>
        <w:rPr>
          <w:rFonts w:ascii="Times New Roman" w:hAnsi="Times New Roman"/>
          <w:b/>
          <w:lang w:val="en-GB"/>
        </w:rPr>
      </w:pPr>
      <w:r>
        <w:rPr>
          <w:rFonts w:ascii="Times New Roman" w:hAnsi="Times New Roman"/>
          <w:b/>
        </w:rPr>
        <w:t xml:space="preserve">Observation 1: using </w:t>
      </w:r>
      <w:r>
        <w:rPr>
          <w:rFonts w:ascii="Times New Roman" w:eastAsia="宋体" w:hAnsi="Times New Roman"/>
          <w:b/>
          <w:lang w:eastAsia="zh-CN"/>
        </w:rPr>
        <w:t xml:space="preserve">target LTE </w:t>
      </w:r>
      <w:proofErr w:type="spellStart"/>
      <w:r>
        <w:rPr>
          <w:rFonts w:ascii="Times New Roman" w:eastAsia="宋体" w:hAnsi="Times New Roman"/>
          <w:b/>
          <w:lang w:eastAsia="zh-CN"/>
        </w:rPr>
        <w:t>PCell</w:t>
      </w:r>
      <w:proofErr w:type="spellEnd"/>
      <w:r>
        <w:rPr>
          <w:rFonts w:ascii="Times New Roman" w:eastAsia="宋体" w:hAnsi="Times New Roman"/>
          <w:b/>
          <w:lang w:eastAsia="zh-CN"/>
        </w:rPr>
        <w:t xml:space="preserve"> as timing reference cell may delay NR </w:t>
      </w:r>
      <w:proofErr w:type="spellStart"/>
      <w:r>
        <w:rPr>
          <w:rFonts w:ascii="Times New Roman" w:eastAsia="宋体" w:hAnsi="Times New Roman"/>
          <w:b/>
          <w:lang w:eastAsia="zh-CN"/>
        </w:rPr>
        <w:t>PS</w:t>
      </w:r>
      <w:r w:rsidR="00F00B23">
        <w:rPr>
          <w:rFonts w:ascii="Times New Roman" w:eastAsia="宋体" w:hAnsi="Times New Roman"/>
          <w:b/>
          <w:lang w:eastAsia="zh-CN"/>
        </w:rPr>
        <w:t>C</w:t>
      </w:r>
      <w:r>
        <w:rPr>
          <w:rFonts w:ascii="Times New Roman" w:eastAsia="宋体" w:hAnsi="Times New Roman"/>
          <w:b/>
          <w:lang w:eastAsia="zh-CN"/>
        </w:rPr>
        <w:t>el</w:t>
      </w:r>
      <w:r w:rsidR="005307FC">
        <w:rPr>
          <w:rFonts w:ascii="Times New Roman" w:eastAsia="宋体" w:hAnsi="Times New Roman"/>
          <w:b/>
          <w:lang w:eastAsia="zh-CN"/>
        </w:rPr>
        <w:t>l</w:t>
      </w:r>
      <w:proofErr w:type="spellEnd"/>
      <w:r>
        <w:rPr>
          <w:rFonts w:ascii="Times New Roman" w:eastAsia="宋体" w:hAnsi="Times New Roman"/>
          <w:b/>
          <w:lang w:eastAsia="zh-CN"/>
        </w:rPr>
        <w:t xml:space="preserve"> addition/change.</w:t>
      </w:r>
      <w:r w:rsidR="00F00B23">
        <w:rPr>
          <w:rFonts w:ascii="Times New Roman" w:eastAsia="宋体" w:hAnsi="Times New Roman"/>
          <w:b/>
          <w:lang w:eastAsia="zh-CN"/>
        </w:rPr>
        <w:t xml:space="preserve"> for SCG bearer, data resumption may be delayed.</w:t>
      </w:r>
    </w:p>
    <w:p w14:paraId="0FC67C60" w14:textId="20D67695" w:rsidR="00F856F0" w:rsidRDefault="00051733" w:rsidP="00F856F0">
      <w:pPr>
        <w:pStyle w:val="Heading2"/>
      </w:pPr>
      <w:r>
        <w:t>SMTC configuration</w:t>
      </w:r>
      <w:r w:rsidR="00CD1777">
        <w:t xml:space="preserve"> possibilities</w:t>
      </w:r>
      <w:r w:rsidR="006E7206">
        <w:t xml:space="preserve"> (36.331)</w:t>
      </w:r>
    </w:p>
    <w:p w14:paraId="11B1A906" w14:textId="21AA6D68" w:rsidR="00FF2AEE" w:rsidRDefault="00FF2AEE" w:rsidP="003D7442">
      <w:pPr>
        <w:spacing w:after="240"/>
        <w:rPr>
          <w:rFonts w:ascii="Times New Roman" w:hAnsi="Times New Roman"/>
        </w:rPr>
      </w:pPr>
      <w:r>
        <w:rPr>
          <w:rFonts w:ascii="Times New Roman" w:hAnsi="Times New Roman"/>
        </w:rPr>
        <w:t>In 36.331, SMTC configuration is captured as follows:</w:t>
      </w:r>
    </w:p>
    <w:tbl>
      <w:tblPr>
        <w:tblStyle w:val="TableGrid"/>
        <w:tblW w:w="0" w:type="auto"/>
        <w:tblLook w:val="04A0" w:firstRow="1" w:lastRow="0" w:firstColumn="1" w:lastColumn="0" w:noHBand="0" w:noVBand="1"/>
      </w:tblPr>
      <w:tblGrid>
        <w:gridCol w:w="9629"/>
      </w:tblGrid>
      <w:tr w:rsidR="00F00B23" w14:paraId="055D8E86" w14:textId="77777777" w:rsidTr="00F00B23">
        <w:tc>
          <w:tcPr>
            <w:tcW w:w="9629" w:type="dxa"/>
          </w:tcPr>
          <w:p w14:paraId="1082E1DB" w14:textId="77777777" w:rsidR="00F00B23" w:rsidRPr="00F00B23" w:rsidRDefault="00F00B23" w:rsidP="00F00B23">
            <w:pPr>
              <w:spacing w:after="240"/>
              <w:rPr>
                <w:rFonts w:ascii="Times New Roman" w:hAnsi="Times New Roman"/>
                <w:b/>
              </w:rPr>
            </w:pPr>
            <w:proofErr w:type="spellStart"/>
            <w:r w:rsidRPr="00F00B23">
              <w:rPr>
                <w:rFonts w:ascii="Times New Roman" w:hAnsi="Times New Roman"/>
                <w:b/>
              </w:rPr>
              <w:t>smtc</w:t>
            </w:r>
            <w:proofErr w:type="spellEnd"/>
          </w:p>
          <w:p w14:paraId="3CA0F180" w14:textId="081F4556" w:rsidR="00F00B23" w:rsidRDefault="00F00B23" w:rsidP="00F00B23">
            <w:pPr>
              <w:spacing w:after="240"/>
              <w:rPr>
                <w:rFonts w:ascii="Times New Roman" w:hAnsi="Times New Roman"/>
              </w:rPr>
            </w:pPr>
            <w:r w:rsidRPr="00F00B23">
              <w:rPr>
                <w:rFonts w:ascii="Times New Roman" w:hAnsi="Times New Roman"/>
              </w:rPr>
              <w:t xml:space="preserve">The SSB periodicity/offset/duration configuration of target cell for NR </w:t>
            </w:r>
            <w:proofErr w:type="spellStart"/>
            <w:r w:rsidRPr="00F00B23">
              <w:rPr>
                <w:rFonts w:ascii="Times New Roman" w:hAnsi="Times New Roman"/>
              </w:rPr>
              <w:t>PSCell</w:t>
            </w:r>
            <w:proofErr w:type="spellEnd"/>
            <w:r w:rsidRPr="00F00B23">
              <w:rPr>
                <w:rFonts w:ascii="Times New Roman" w:hAnsi="Times New Roman"/>
              </w:rPr>
              <w:t xml:space="preserve"> addition and SN change. It is based on timing reference of EUTRAN </w:t>
            </w:r>
            <w:proofErr w:type="spellStart"/>
            <w:r w:rsidRPr="00F00B23">
              <w:rPr>
                <w:rFonts w:ascii="Times New Roman" w:hAnsi="Times New Roman"/>
              </w:rPr>
              <w:t>PCell</w:t>
            </w:r>
            <w:proofErr w:type="spellEnd"/>
            <w:r w:rsidRPr="00F00B23">
              <w:rPr>
                <w:rFonts w:ascii="Times New Roman" w:hAnsi="Times New Roman"/>
              </w:rPr>
              <w:t xml:space="preserve">. If the field is absent, the UE uses the SMTC configured in the </w:t>
            </w:r>
            <w:proofErr w:type="spellStart"/>
            <w:r w:rsidRPr="00F00B23">
              <w:rPr>
                <w:rFonts w:ascii="Times New Roman" w:hAnsi="Times New Roman"/>
              </w:rPr>
              <w:t>measObjectNR</w:t>
            </w:r>
            <w:proofErr w:type="spellEnd"/>
            <w:r w:rsidRPr="00F00B23">
              <w:rPr>
                <w:rFonts w:ascii="Times New Roman" w:hAnsi="Times New Roman"/>
              </w:rPr>
              <w:t xml:space="preserve"> having the same SSB frequency and subcarrier spacing.</w:t>
            </w:r>
          </w:p>
        </w:tc>
      </w:tr>
    </w:tbl>
    <w:p w14:paraId="3753A1B9" w14:textId="426C391F" w:rsidR="000B7B68" w:rsidRDefault="00FF2AEE" w:rsidP="003D7442">
      <w:pPr>
        <w:spacing w:after="240"/>
        <w:rPr>
          <w:rFonts w:ascii="Times New Roman" w:hAnsi="Times New Roman"/>
        </w:rPr>
      </w:pPr>
      <w:r>
        <w:rPr>
          <w:rFonts w:ascii="Times New Roman" w:hAnsi="Times New Roman"/>
        </w:rPr>
        <w:lastRenderedPageBreak/>
        <w:t>T</w:t>
      </w:r>
      <w:r w:rsidR="00051733">
        <w:rPr>
          <w:rFonts w:ascii="Times New Roman" w:hAnsi="Times New Roman"/>
        </w:rPr>
        <w:t xml:space="preserve">here can be 4 SMTC configuration options for NR </w:t>
      </w:r>
      <w:proofErr w:type="spellStart"/>
      <w:r w:rsidR="00051733">
        <w:rPr>
          <w:rFonts w:ascii="Times New Roman" w:hAnsi="Times New Roman"/>
        </w:rPr>
        <w:t>PScell</w:t>
      </w:r>
      <w:proofErr w:type="spellEnd"/>
      <w:r w:rsidR="00051733">
        <w:rPr>
          <w:rFonts w:ascii="Times New Roman" w:hAnsi="Times New Roman"/>
        </w:rPr>
        <w:t>, shown in the table below.</w:t>
      </w:r>
    </w:p>
    <w:tbl>
      <w:tblPr>
        <w:tblW w:w="4859" w:type="pct"/>
        <w:tblInd w:w="2" w:type="dxa"/>
        <w:tblLayout w:type="fixed"/>
        <w:tblCellMar>
          <w:left w:w="0" w:type="dxa"/>
          <w:right w:w="0" w:type="dxa"/>
        </w:tblCellMar>
        <w:tblLook w:val="04A0" w:firstRow="1" w:lastRow="0" w:firstColumn="1" w:lastColumn="0" w:noHBand="0" w:noVBand="1"/>
      </w:tblPr>
      <w:tblGrid>
        <w:gridCol w:w="888"/>
        <w:gridCol w:w="2430"/>
        <w:gridCol w:w="1800"/>
        <w:gridCol w:w="4230"/>
      </w:tblGrid>
      <w:tr w:rsidR="00051733" w14:paraId="1336AE5C" w14:textId="77777777" w:rsidTr="00FF2AEE">
        <w:trPr>
          <w:trHeight w:val="864"/>
        </w:trPr>
        <w:tc>
          <w:tcPr>
            <w:tcW w:w="888" w:type="dxa"/>
            <w:tcBorders>
              <w:top w:val="single" w:sz="8" w:space="0" w:color="auto"/>
              <w:left w:val="single" w:sz="8" w:space="0" w:color="auto"/>
              <w:bottom w:val="single" w:sz="8" w:space="0" w:color="auto"/>
              <w:right w:val="single" w:sz="8" w:space="0" w:color="auto"/>
            </w:tcBorders>
          </w:tcPr>
          <w:p w14:paraId="2672370A" w14:textId="159C2133" w:rsidR="00051733" w:rsidRDefault="00FF2AEE">
            <w:pPr>
              <w:spacing w:before="100" w:beforeAutospacing="1" w:after="100" w:afterAutospacing="1"/>
              <w:jc w:val="center"/>
              <w:rPr>
                <w:color w:val="000000"/>
              </w:rPr>
            </w:pPr>
            <w:r>
              <w:rPr>
                <w:color w:val="000000"/>
              </w:rPr>
              <w:t>#</w:t>
            </w:r>
          </w:p>
        </w:tc>
        <w:tc>
          <w:tcPr>
            <w:tcW w:w="2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B0E14F" w14:textId="468C5593" w:rsidR="00051733" w:rsidRDefault="00051733">
            <w:pPr>
              <w:spacing w:before="100" w:beforeAutospacing="1" w:after="100" w:afterAutospacing="1"/>
              <w:jc w:val="center"/>
              <w:rPr>
                <w:rFonts w:ascii="Times New Roman" w:hAnsi="Times New Roman"/>
                <w:sz w:val="24"/>
                <w:szCs w:val="24"/>
              </w:rPr>
            </w:pPr>
            <w:r>
              <w:rPr>
                <w:color w:val="000000"/>
              </w:rPr>
              <w:t>SMTC in</w:t>
            </w:r>
            <w:r w:rsidR="00FF2AEE">
              <w:rPr>
                <w:color w:val="000000"/>
              </w:rPr>
              <w:t>cluded in</w:t>
            </w:r>
            <w:r>
              <w:rPr>
                <w:color w:val="000000"/>
              </w:rPr>
              <w:t xml:space="preserve"> </w:t>
            </w:r>
            <w:proofErr w:type="spellStart"/>
            <w:r>
              <w:rPr>
                <w:color w:val="000000"/>
              </w:rPr>
              <w:t>RRCConnectionReconfiguration</w:t>
            </w:r>
            <w:proofErr w:type="spellEnd"/>
            <w:r>
              <w:rPr>
                <w:color w:val="000000"/>
              </w:rPr>
              <w:t xml:space="preserve"> by target</w:t>
            </w:r>
            <w:r w:rsidR="00FF2AEE">
              <w:rPr>
                <w:color w:val="000000"/>
              </w:rPr>
              <w:t xml:space="preserve"> </w:t>
            </w:r>
            <w:proofErr w:type="spellStart"/>
            <w:r w:rsidR="00FF2AEE">
              <w:rPr>
                <w:color w:val="000000"/>
              </w:rPr>
              <w:t>eNB</w:t>
            </w:r>
            <w:proofErr w:type="spellEnd"/>
            <w:r>
              <w:rPr>
                <w:color w:val="000000"/>
              </w:rPr>
              <w:t>?</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C043CE" w14:textId="072E425E" w:rsidR="00051733" w:rsidRDefault="00E37EF2">
            <w:pPr>
              <w:spacing w:before="100" w:beforeAutospacing="1" w:after="100" w:afterAutospacing="1"/>
              <w:jc w:val="center"/>
            </w:pPr>
            <w:proofErr w:type="spellStart"/>
            <w:r>
              <w:rPr>
                <w:color w:val="000000"/>
              </w:rPr>
              <w:t>m</w:t>
            </w:r>
            <w:r w:rsidR="00051733">
              <w:rPr>
                <w:color w:val="000000"/>
              </w:rPr>
              <w:t>easObjectNR</w:t>
            </w:r>
            <w:proofErr w:type="spellEnd"/>
            <w:r w:rsidR="00051733">
              <w:rPr>
                <w:color w:val="000000"/>
              </w:rPr>
              <w:t xml:space="preserve"> was configured </w:t>
            </w:r>
            <w:r w:rsidR="00FF2AEE">
              <w:rPr>
                <w:color w:val="000000"/>
              </w:rPr>
              <w:t xml:space="preserve">by source </w:t>
            </w:r>
            <w:proofErr w:type="spellStart"/>
            <w:r w:rsidR="00FF2AEE">
              <w:rPr>
                <w:color w:val="000000"/>
              </w:rPr>
              <w:t>eNB</w:t>
            </w:r>
            <w:proofErr w:type="spellEnd"/>
            <w:r w:rsidR="00FF2AEE">
              <w:rPr>
                <w:color w:val="000000"/>
              </w:rPr>
              <w:t>?</w:t>
            </w:r>
          </w:p>
        </w:tc>
        <w:tc>
          <w:tcPr>
            <w:tcW w:w="42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AF600D7" w14:textId="77777777" w:rsidR="00051733" w:rsidRDefault="00051733">
            <w:pPr>
              <w:spacing w:before="100" w:beforeAutospacing="1" w:after="100" w:afterAutospacing="1"/>
              <w:jc w:val="center"/>
            </w:pPr>
            <w:r>
              <w:rPr>
                <w:color w:val="000000"/>
              </w:rPr>
              <w:t>Timing reference</w:t>
            </w:r>
          </w:p>
        </w:tc>
      </w:tr>
      <w:tr w:rsidR="00051733" w14:paraId="1C561AD3" w14:textId="77777777" w:rsidTr="00FF2AEE">
        <w:trPr>
          <w:trHeight w:val="515"/>
        </w:trPr>
        <w:tc>
          <w:tcPr>
            <w:tcW w:w="888" w:type="dxa"/>
            <w:tcBorders>
              <w:top w:val="nil"/>
              <w:left w:val="single" w:sz="8" w:space="0" w:color="auto"/>
              <w:bottom w:val="single" w:sz="8" w:space="0" w:color="auto"/>
              <w:right w:val="single" w:sz="8" w:space="0" w:color="auto"/>
            </w:tcBorders>
          </w:tcPr>
          <w:p w14:paraId="1A8606A2" w14:textId="5F1DF2FD" w:rsidR="00051733" w:rsidRDefault="00FF2AEE">
            <w:pPr>
              <w:spacing w:before="100" w:beforeAutospacing="1" w:after="100" w:afterAutospacing="1"/>
              <w:jc w:val="center"/>
              <w:rPr>
                <w:color w:val="000000"/>
              </w:rPr>
            </w:pPr>
            <w:r>
              <w:rPr>
                <w:color w:val="000000"/>
              </w:rPr>
              <w:t>1</w:t>
            </w:r>
          </w:p>
        </w:tc>
        <w:tc>
          <w:tcPr>
            <w:tcW w:w="24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3CBA9D5" w14:textId="06B64BC9" w:rsidR="00051733" w:rsidRDefault="00051733">
            <w:pPr>
              <w:spacing w:before="100" w:beforeAutospacing="1" w:after="100" w:afterAutospacing="1"/>
              <w:jc w:val="center"/>
            </w:pPr>
            <w:r>
              <w:rPr>
                <w:color w:val="000000"/>
              </w:rPr>
              <w:t>No</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3F22E0" w14:textId="77777777" w:rsidR="00051733" w:rsidRDefault="00051733">
            <w:pPr>
              <w:spacing w:before="100" w:beforeAutospacing="1" w:after="100" w:afterAutospacing="1"/>
              <w:jc w:val="center"/>
            </w:pPr>
            <w:r>
              <w:rPr>
                <w:color w:val="000000"/>
              </w:rPr>
              <w:t>Yes</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3C29C4B1" w14:textId="27905F09" w:rsidR="00051733" w:rsidRDefault="00051733">
            <w:pPr>
              <w:spacing w:before="100" w:beforeAutospacing="1" w:after="100" w:afterAutospacing="1"/>
            </w:pPr>
            <w:r>
              <w:rPr>
                <w:color w:val="FF0000"/>
              </w:rPr>
              <w:t xml:space="preserve">Source LTE </w:t>
            </w:r>
            <w:proofErr w:type="spellStart"/>
            <w:r>
              <w:rPr>
                <w:color w:val="FF0000"/>
              </w:rPr>
              <w:t>P</w:t>
            </w:r>
            <w:r w:rsidR="00E37EF2">
              <w:rPr>
                <w:color w:val="FF0000"/>
              </w:rPr>
              <w:t>C</w:t>
            </w:r>
            <w:r>
              <w:rPr>
                <w:color w:val="FF0000"/>
              </w:rPr>
              <w:t>ell</w:t>
            </w:r>
            <w:proofErr w:type="spellEnd"/>
            <w:r>
              <w:rPr>
                <w:color w:val="FF0000"/>
              </w:rPr>
              <w:t xml:space="preserve"> </w:t>
            </w:r>
            <w:r>
              <w:rPr>
                <w:color w:val="000000"/>
              </w:rPr>
              <w:t>according to 5.5.2.13 in 36.331.</w:t>
            </w:r>
          </w:p>
        </w:tc>
      </w:tr>
      <w:tr w:rsidR="00051733" w14:paraId="0A4B9976" w14:textId="77777777" w:rsidTr="00FF2AEE">
        <w:trPr>
          <w:trHeight w:val="497"/>
        </w:trPr>
        <w:tc>
          <w:tcPr>
            <w:tcW w:w="888" w:type="dxa"/>
            <w:tcBorders>
              <w:top w:val="nil"/>
              <w:left w:val="single" w:sz="8" w:space="0" w:color="auto"/>
              <w:bottom w:val="single" w:sz="8" w:space="0" w:color="auto"/>
              <w:right w:val="single" w:sz="8" w:space="0" w:color="auto"/>
            </w:tcBorders>
          </w:tcPr>
          <w:p w14:paraId="36E21272" w14:textId="1AFFCCC6" w:rsidR="00051733" w:rsidRDefault="00FF2AEE">
            <w:pPr>
              <w:spacing w:before="100" w:beforeAutospacing="1" w:after="100" w:afterAutospacing="1"/>
              <w:jc w:val="center"/>
              <w:rPr>
                <w:color w:val="000000"/>
              </w:rPr>
            </w:pPr>
            <w:r>
              <w:rPr>
                <w:color w:val="000000"/>
              </w:rPr>
              <w:t>2</w:t>
            </w:r>
          </w:p>
        </w:tc>
        <w:tc>
          <w:tcPr>
            <w:tcW w:w="24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4FDC42" w14:textId="22B93990" w:rsidR="00051733" w:rsidRDefault="00051733">
            <w:pPr>
              <w:spacing w:before="100" w:beforeAutospacing="1" w:after="100" w:afterAutospacing="1"/>
              <w:jc w:val="center"/>
            </w:pPr>
            <w:r>
              <w:rPr>
                <w:color w:val="000000"/>
              </w:rPr>
              <w:t>Yes</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C18E04" w14:textId="77777777" w:rsidR="00051733" w:rsidRDefault="00051733">
            <w:pPr>
              <w:spacing w:before="100" w:beforeAutospacing="1" w:after="100" w:afterAutospacing="1"/>
              <w:jc w:val="center"/>
            </w:pPr>
            <w:r>
              <w:rPr>
                <w:color w:val="000000"/>
              </w:rPr>
              <w:t>Yes</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44721894" w14:textId="021AEFB6" w:rsidR="00051733" w:rsidRDefault="00E37EF2">
            <w:pPr>
              <w:spacing w:before="100" w:beforeAutospacing="1" w:after="100" w:afterAutospacing="1"/>
            </w:pPr>
            <w:r>
              <w:rPr>
                <w:color w:val="000000"/>
              </w:rPr>
              <w:t xml:space="preserve">Ideally, SMTC from </w:t>
            </w:r>
            <w:proofErr w:type="spellStart"/>
            <w:r>
              <w:rPr>
                <w:color w:val="000000"/>
              </w:rPr>
              <w:t>measObjectNR</w:t>
            </w:r>
            <w:proofErr w:type="spellEnd"/>
            <w:r>
              <w:rPr>
                <w:color w:val="000000"/>
              </w:rPr>
              <w:t xml:space="preserve"> should be used. </w:t>
            </w:r>
            <w:r w:rsidR="005307FC">
              <w:rPr>
                <w:color w:val="000000"/>
              </w:rPr>
              <w:t>I</w:t>
            </w:r>
            <w:r>
              <w:rPr>
                <w:color w:val="000000"/>
              </w:rPr>
              <w:t xml:space="preserve">t is </w:t>
            </w:r>
            <w:r w:rsidRPr="00E37EF2">
              <w:rPr>
                <w:color w:val="FF0000"/>
              </w:rPr>
              <w:t xml:space="preserve">source LTE </w:t>
            </w:r>
            <w:proofErr w:type="spellStart"/>
            <w:r w:rsidRPr="00E37EF2">
              <w:rPr>
                <w:color w:val="FF0000"/>
              </w:rPr>
              <w:t>PCell</w:t>
            </w:r>
            <w:proofErr w:type="spellEnd"/>
            <w:r>
              <w:rPr>
                <w:color w:val="000000"/>
              </w:rPr>
              <w:t>.</w:t>
            </w:r>
          </w:p>
        </w:tc>
      </w:tr>
      <w:tr w:rsidR="00051733" w14:paraId="2126F8DE" w14:textId="77777777" w:rsidTr="00FF2AEE">
        <w:trPr>
          <w:trHeight w:val="479"/>
        </w:trPr>
        <w:tc>
          <w:tcPr>
            <w:tcW w:w="888" w:type="dxa"/>
            <w:tcBorders>
              <w:top w:val="nil"/>
              <w:left w:val="single" w:sz="8" w:space="0" w:color="auto"/>
              <w:bottom w:val="single" w:sz="8" w:space="0" w:color="auto"/>
              <w:right w:val="single" w:sz="8" w:space="0" w:color="auto"/>
            </w:tcBorders>
          </w:tcPr>
          <w:p w14:paraId="4F18B3E0" w14:textId="625F7AE1" w:rsidR="00051733" w:rsidRDefault="00FF2AEE">
            <w:pPr>
              <w:spacing w:before="100" w:beforeAutospacing="1" w:after="100" w:afterAutospacing="1"/>
              <w:jc w:val="center"/>
              <w:rPr>
                <w:color w:val="000000"/>
              </w:rPr>
            </w:pPr>
            <w:r>
              <w:rPr>
                <w:color w:val="000000"/>
              </w:rPr>
              <w:t>3</w:t>
            </w:r>
          </w:p>
        </w:tc>
        <w:tc>
          <w:tcPr>
            <w:tcW w:w="24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14AEB6F" w14:textId="19EA5DAF" w:rsidR="00051733" w:rsidRDefault="00051733">
            <w:pPr>
              <w:spacing w:before="100" w:beforeAutospacing="1" w:after="100" w:afterAutospacing="1"/>
              <w:jc w:val="center"/>
            </w:pPr>
            <w:r>
              <w:rPr>
                <w:color w:val="000000"/>
              </w:rPr>
              <w:t>Yes</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36B135" w14:textId="77777777" w:rsidR="00051733" w:rsidRDefault="00051733">
            <w:pPr>
              <w:spacing w:before="100" w:beforeAutospacing="1" w:after="100" w:afterAutospacing="1"/>
              <w:jc w:val="center"/>
            </w:pPr>
            <w:r>
              <w:rPr>
                <w:color w:val="000000"/>
              </w:rPr>
              <w:t>No</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0738F45B" w14:textId="736AC8AA" w:rsidR="00051733" w:rsidRDefault="00051733">
            <w:pPr>
              <w:spacing w:before="100" w:beforeAutospacing="1" w:after="100" w:afterAutospacing="1"/>
            </w:pPr>
            <w:r>
              <w:rPr>
                <w:color w:val="000000"/>
              </w:rPr>
              <w:t xml:space="preserve">It's not clear whether source or target LTE </w:t>
            </w:r>
            <w:proofErr w:type="spellStart"/>
            <w:r>
              <w:rPr>
                <w:color w:val="000000"/>
              </w:rPr>
              <w:t>PCell</w:t>
            </w:r>
            <w:proofErr w:type="spellEnd"/>
            <w:r>
              <w:rPr>
                <w:color w:val="000000"/>
              </w:rPr>
              <w:t xml:space="preserve"> is used.</w:t>
            </w:r>
          </w:p>
        </w:tc>
      </w:tr>
      <w:tr w:rsidR="00051733" w14:paraId="59661ED5" w14:textId="77777777" w:rsidTr="00FF2AEE">
        <w:trPr>
          <w:trHeight w:val="288"/>
        </w:trPr>
        <w:tc>
          <w:tcPr>
            <w:tcW w:w="888" w:type="dxa"/>
            <w:tcBorders>
              <w:top w:val="nil"/>
              <w:left w:val="single" w:sz="8" w:space="0" w:color="auto"/>
              <w:bottom w:val="single" w:sz="8" w:space="0" w:color="auto"/>
              <w:right w:val="single" w:sz="8" w:space="0" w:color="auto"/>
            </w:tcBorders>
          </w:tcPr>
          <w:p w14:paraId="455C1740" w14:textId="03F9F75D" w:rsidR="00051733" w:rsidRDefault="00FF2AEE">
            <w:pPr>
              <w:spacing w:before="100" w:beforeAutospacing="1" w:after="100" w:afterAutospacing="1"/>
              <w:jc w:val="center"/>
              <w:rPr>
                <w:color w:val="000000"/>
              </w:rPr>
            </w:pPr>
            <w:r>
              <w:rPr>
                <w:color w:val="000000"/>
              </w:rPr>
              <w:t>4</w:t>
            </w:r>
          </w:p>
        </w:tc>
        <w:tc>
          <w:tcPr>
            <w:tcW w:w="24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261FAB" w14:textId="01B98626" w:rsidR="00051733" w:rsidRDefault="00051733">
            <w:pPr>
              <w:spacing w:before="100" w:beforeAutospacing="1" w:after="100" w:afterAutospacing="1"/>
              <w:jc w:val="center"/>
            </w:pPr>
            <w:r>
              <w:rPr>
                <w:color w:val="000000"/>
              </w:rPr>
              <w:t>No</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99E277" w14:textId="77777777" w:rsidR="00051733" w:rsidRDefault="00051733">
            <w:pPr>
              <w:spacing w:before="100" w:beforeAutospacing="1" w:after="100" w:afterAutospacing="1"/>
              <w:jc w:val="center"/>
            </w:pPr>
            <w:r>
              <w:rPr>
                <w:color w:val="000000"/>
              </w:rPr>
              <w:t>No</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3E91AA59" w14:textId="77777777" w:rsidR="00051733" w:rsidRDefault="00051733">
            <w:pPr>
              <w:spacing w:before="100" w:beforeAutospacing="1" w:after="100" w:afterAutospacing="1"/>
            </w:pPr>
            <w:r>
              <w:rPr>
                <w:color w:val="000000"/>
              </w:rPr>
              <w:t>N/A</w:t>
            </w:r>
          </w:p>
        </w:tc>
      </w:tr>
    </w:tbl>
    <w:p w14:paraId="3B25E92C" w14:textId="77777777" w:rsidR="001E0D4A" w:rsidRDefault="001E0D4A" w:rsidP="003D7442">
      <w:pPr>
        <w:spacing w:after="240"/>
        <w:rPr>
          <w:rFonts w:ascii="Times New Roman" w:hAnsi="Times New Roman"/>
        </w:rPr>
      </w:pPr>
    </w:p>
    <w:p w14:paraId="3EAD190B" w14:textId="27CE948F" w:rsidR="00051733" w:rsidRDefault="00FF2AEE" w:rsidP="003D7442">
      <w:pPr>
        <w:spacing w:after="240"/>
        <w:rPr>
          <w:rFonts w:ascii="Times New Roman" w:hAnsi="Times New Roman"/>
        </w:rPr>
      </w:pPr>
      <w:r>
        <w:rPr>
          <w:rFonts w:ascii="Times New Roman" w:hAnsi="Times New Roman"/>
        </w:rPr>
        <w:t>For case 1, there is no confusion</w:t>
      </w:r>
      <w:r w:rsidR="0035180F">
        <w:rPr>
          <w:rFonts w:ascii="Times New Roman" w:hAnsi="Times New Roman"/>
        </w:rPr>
        <w:t>. T</w:t>
      </w:r>
      <w:r w:rsidR="00E37EF2">
        <w:rPr>
          <w:rFonts w:ascii="Times New Roman" w:hAnsi="Times New Roman"/>
        </w:rPr>
        <w:t xml:space="preserve">he UE simply uses SMTC from previously configured </w:t>
      </w:r>
      <w:proofErr w:type="spellStart"/>
      <w:r w:rsidR="00E37EF2">
        <w:rPr>
          <w:rFonts w:ascii="Times New Roman" w:hAnsi="Times New Roman"/>
        </w:rPr>
        <w:t>measObjectNR</w:t>
      </w:r>
      <w:proofErr w:type="spellEnd"/>
      <w:r w:rsidR="00E37EF2">
        <w:rPr>
          <w:rFonts w:ascii="Times New Roman" w:hAnsi="Times New Roman"/>
        </w:rPr>
        <w:t>.</w:t>
      </w:r>
    </w:p>
    <w:p w14:paraId="180AD6FE" w14:textId="6EF71D3C" w:rsidR="001E0D4A" w:rsidRDefault="001E0D4A" w:rsidP="003D7442">
      <w:pPr>
        <w:spacing w:after="240"/>
        <w:rPr>
          <w:rFonts w:ascii="Times New Roman" w:hAnsi="Times New Roman"/>
        </w:rPr>
      </w:pPr>
      <w:r>
        <w:rPr>
          <w:rFonts w:ascii="Times New Roman" w:hAnsi="Times New Roman"/>
        </w:rPr>
        <w:t xml:space="preserve">For case 2, target </w:t>
      </w:r>
      <w:proofErr w:type="spellStart"/>
      <w:r>
        <w:rPr>
          <w:rFonts w:ascii="Times New Roman" w:hAnsi="Times New Roman"/>
        </w:rPr>
        <w:t>eNB</w:t>
      </w:r>
      <w:proofErr w:type="spellEnd"/>
      <w:r>
        <w:rPr>
          <w:rFonts w:ascii="Times New Roman" w:hAnsi="Times New Roman"/>
        </w:rPr>
        <w:t xml:space="preserve"> should have received UE measurement configuration </w:t>
      </w:r>
      <w:r w:rsidR="00342AFE">
        <w:rPr>
          <w:rFonts w:ascii="Times New Roman" w:hAnsi="Times New Roman"/>
        </w:rPr>
        <w:t>when preparing HO</w:t>
      </w:r>
      <w:r>
        <w:rPr>
          <w:rFonts w:ascii="Times New Roman" w:hAnsi="Times New Roman"/>
        </w:rPr>
        <w:t xml:space="preserve">. Ideally, if SMTC was already configured by source </w:t>
      </w:r>
      <w:proofErr w:type="spellStart"/>
      <w:r>
        <w:rPr>
          <w:rFonts w:ascii="Times New Roman" w:hAnsi="Times New Roman"/>
        </w:rPr>
        <w:t>eNB</w:t>
      </w:r>
      <w:proofErr w:type="spellEnd"/>
      <w:r>
        <w:rPr>
          <w:rFonts w:ascii="Times New Roman" w:hAnsi="Times New Roman"/>
        </w:rPr>
        <w:t xml:space="preserve"> during measurement, target </w:t>
      </w:r>
      <w:proofErr w:type="spellStart"/>
      <w:r>
        <w:rPr>
          <w:rFonts w:ascii="Times New Roman" w:hAnsi="Times New Roman"/>
        </w:rPr>
        <w:t>eNB</w:t>
      </w:r>
      <w:proofErr w:type="spellEnd"/>
      <w:r>
        <w:rPr>
          <w:rFonts w:ascii="Times New Roman" w:hAnsi="Times New Roman"/>
        </w:rPr>
        <w:t xml:space="preserve"> </w:t>
      </w:r>
      <w:r w:rsidR="00342AFE">
        <w:rPr>
          <w:rFonts w:ascii="Times New Roman" w:hAnsi="Times New Roman"/>
        </w:rPr>
        <w:t>should</w:t>
      </w:r>
      <w:r>
        <w:rPr>
          <w:rFonts w:ascii="Times New Roman" w:hAnsi="Times New Roman"/>
        </w:rPr>
        <w:t xml:space="preserve"> not include SMTC.</w:t>
      </w:r>
      <w:r w:rsidR="004A1979">
        <w:rPr>
          <w:rFonts w:ascii="Times New Roman" w:hAnsi="Times New Roman"/>
        </w:rPr>
        <w:t xml:space="preserve"> However, in case target </w:t>
      </w:r>
      <w:proofErr w:type="spellStart"/>
      <w:r w:rsidR="004A1979">
        <w:rPr>
          <w:rFonts w:ascii="Times New Roman" w:hAnsi="Times New Roman"/>
        </w:rPr>
        <w:t>eNB</w:t>
      </w:r>
      <w:proofErr w:type="spellEnd"/>
      <w:r w:rsidR="004A1979">
        <w:rPr>
          <w:rFonts w:ascii="Times New Roman" w:hAnsi="Times New Roman"/>
        </w:rPr>
        <w:t xml:space="preserve"> provides SMTC, it can cause confusion to the UE.</w:t>
      </w:r>
      <w:r w:rsidR="0022584B">
        <w:rPr>
          <w:rFonts w:ascii="Times New Roman" w:hAnsi="Times New Roman"/>
        </w:rPr>
        <w:t xml:space="preserve"> As per existing specification, the UE </w:t>
      </w:r>
      <w:proofErr w:type="gramStart"/>
      <w:r w:rsidR="0022584B">
        <w:rPr>
          <w:rFonts w:ascii="Times New Roman" w:hAnsi="Times New Roman"/>
        </w:rPr>
        <w:t>has to</w:t>
      </w:r>
      <w:proofErr w:type="gramEnd"/>
      <w:r w:rsidR="0022584B">
        <w:rPr>
          <w:rFonts w:ascii="Times New Roman" w:hAnsi="Times New Roman"/>
        </w:rPr>
        <w:t xml:space="preserve"> use SMTC provided by target </w:t>
      </w:r>
      <w:proofErr w:type="spellStart"/>
      <w:r w:rsidR="0022584B">
        <w:rPr>
          <w:rFonts w:ascii="Times New Roman" w:hAnsi="Times New Roman"/>
        </w:rPr>
        <w:t>eNB</w:t>
      </w:r>
      <w:proofErr w:type="spellEnd"/>
      <w:r w:rsidR="0022584B">
        <w:rPr>
          <w:rFonts w:ascii="Times New Roman" w:hAnsi="Times New Roman"/>
        </w:rPr>
        <w:t>.</w:t>
      </w:r>
    </w:p>
    <w:p w14:paraId="5B64BE75" w14:textId="386F11CE" w:rsidR="00E37EF2" w:rsidRDefault="00E37EF2" w:rsidP="003D7442">
      <w:pPr>
        <w:spacing w:after="240"/>
        <w:rPr>
          <w:rFonts w:ascii="Times New Roman" w:hAnsi="Times New Roman"/>
        </w:rPr>
      </w:pPr>
      <w:r>
        <w:rPr>
          <w:rFonts w:ascii="Times New Roman" w:hAnsi="Times New Roman"/>
        </w:rPr>
        <w:t>Case 3 is the debating point and needs conclusion.</w:t>
      </w:r>
    </w:p>
    <w:p w14:paraId="29B1B828" w14:textId="2F572920" w:rsidR="005307FC" w:rsidRDefault="005307FC" w:rsidP="003D7442">
      <w:pPr>
        <w:spacing w:after="240"/>
        <w:rPr>
          <w:rFonts w:ascii="Times New Roman" w:eastAsia="宋体" w:hAnsi="Times New Roman"/>
          <w:b/>
          <w:lang w:eastAsia="zh-CN"/>
        </w:rPr>
      </w:pPr>
      <w:r>
        <w:rPr>
          <w:rFonts w:ascii="Times New Roman" w:hAnsi="Times New Roman"/>
          <w:b/>
        </w:rPr>
        <w:t xml:space="preserve">Observation 2: </w:t>
      </w:r>
      <w:r w:rsidR="004A1979">
        <w:rPr>
          <w:rFonts w:ascii="Times New Roman" w:hAnsi="Times New Roman"/>
          <w:b/>
        </w:rPr>
        <w:t xml:space="preserve">if SMTC was configured by </w:t>
      </w:r>
      <w:proofErr w:type="spellStart"/>
      <w:r w:rsidR="004A1979">
        <w:rPr>
          <w:rFonts w:ascii="Times New Roman" w:hAnsi="Times New Roman"/>
          <w:b/>
        </w:rPr>
        <w:t>measObjectNR</w:t>
      </w:r>
      <w:proofErr w:type="spellEnd"/>
      <w:r w:rsidR="004A1979">
        <w:rPr>
          <w:rFonts w:ascii="Times New Roman" w:hAnsi="Times New Roman"/>
          <w:b/>
        </w:rPr>
        <w:t xml:space="preserve"> by source </w:t>
      </w:r>
      <w:proofErr w:type="spellStart"/>
      <w:r w:rsidR="004A1979">
        <w:rPr>
          <w:rFonts w:ascii="Times New Roman" w:hAnsi="Times New Roman"/>
          <w:b/>
        </w:rPr>
        <w:t>eNB</w:t>
      </w:r>
      <w:proofErr w:type="spellEnd"/>
      <w:r w:rsidR="004A1979">
        <w:rPr>
          <w:rFonts w:ascii="Times New Roman" w:hAnsi="Times New Roman"/>
          <w:b/>
        </w:rPr>
        <w:t xml:space="preserve"> and is also configured in HO message by target </w:t>
      </w:r>
      <w:proofErr w:type="spellStart"/>
      <w:r w:rsidR="004A1979">
        <w:rPr>
          <w:rFonts w:ascii="Times New Roman" w:hAnsi="Times New Roman"/>
          <w:b/>
        </w:rPr>
        <w:t>eNB</w:t>
      </w:r>
      <w:proofErr w:type="spellEnd"/>
      <w:r w:rsidR="004A1979">
        <w:rPr>
          <w:rFonts w:ascii="Times New Roman" w:hAnsi="Times New Roman"/>
          <w:b/>
        </w:rPr>
        <w:t xml:space="preserve">, the UE </w:t>
      </w:r>
      <w:r w:rsidR="0022584B">
        <w:rPr>
          <w:rFonts w:ascii="Times New Roman" w:hAnsi="Times New Roman"/>
          <w:b/>
        </w:rPr>
        <w:t xml:space="preserve">will use SMTC provided by target </w:t>
      </w:r>
      <w:proofErr w:type="spellStart"/>
      <w:r w:rsidR="0022584B">
        <w:rPr>
          <w:rFonts w:ascii="Times New Roman" w:hAnsi="Times New Roman"/>
          <w:b/>
        </w:rPr>
        <w:t>eNB</w:t>
      </w:r>
      <w:proofErr w:type="spellEnd"/>
      <w:r w:rsidR="00CD1777">
        <w:rPr>
          <w:rFonts w:ascii="Times New Roman" w:eastAsia="宋体" w:hAnsi="Times New Roman"/>
          <w:b/>
          <w:lang w:eastAsia="zh-CN"/>
        </w:rPr>
        <w:t>.</w:t>
      </w:r>
      <w:r w:rsidR="0022584B">
        <w:rPr>
          <w:rFonts w:ascii="Times New Roman" w:eastAsia="宋体" w:hAnsi="Times New Roman"/>
          <w:b/>
          <w:lang w:eastAsia="zh-CN"/>
        </w:rPr>
        <w:t xml:space="preserve"> This may not be the intention.</w:t>
      </w:r>
    </w:p>
    <w:p w14:paraId="3867C69F" w14:textId="03F1A2CF" w:rsidR="005307FC" w:rsidRPr="005307FC" w:rsidRDefault="00CD1777" w:rsidP="003D7442">
      <w:pPr>
        <w:spacing w:after="240"/>
        <w:rPr>
          <w:rFonts w:ascii="Times New Roman" w:hAnsi="Times New Roman"/>
        </w:rPr>
      </w:pPr>
      <w:r>
        <w:rPr>
          <w:rFonts w:ascii="Times New Roman" w:hAnsi="Times New Roman"/>
        </w:rPr>
        <w:t xml:space="preserve">In EN-DC deployment, it should be rare that the network attempts to perform NR SCG addition or change w/o configuration any NR measurements. Thus case 1 and case 2 (i.e. non-blind addition) would be the typical </w:t>
      </w:r>
      <w:r w:rsidR="004A1979">
        <w:rPr>
          <w:rFonts w:ascii="Times New Roman" w:hAnsi="Times New Roman"/>
        </w:rPr>
        <w:t xml:space="preserve">cases of </w:t>
      </w:r>
      <w:r>
        <w:rPr>
          <w:rFonts w:ascii="Times New Roman" w:hAnsi="Times New Roman"/>
        </w:rPr>
        <w:t>SMTC configuration.</w:t>
      </w:r>
    </w:p>
    <w:p w14:paraId="09490CBF" w14:textId="6E15BA13" w:rsidR="00FF2AEE" w:rsidRDefault="00CD1777" w:rsidP="003D7442">
      <w:pPr>
        <w:spacing w:after="240"/>
        <w:rPr>
          <w:rFonts w:ascii="Times New Roman" w:hAnsi="Times New Roman"/>
          <w:b/>
        </w:rPr>
      </w:pPr>
      <w:r>
        <w:rPr>
          <w:rFonts w:ascii="Times New Roman" w:hAnsi="Times New Roman"/>
          <w:b/>
        </w:rPr>
        <w:t>Observation 3: the network would typically configure NR measurements before NR SCG addition or change.</w:t>
      </w:r>
    </w:p>
    <w:p w14:paraId="1A7E4E2A" w14:textId="09C2FC0E" w:rsidR="00404A8B" w:rsidRDefault="00404A8B" w:rsidP="00404A8B">
      <w:pPr>
        <w:pStyle w:val="Heading2"/>
      </w:pPr>
      <w:r>
        <w:t>SMTC configuration for intra-NR handover</w:t>
      </w:r>
      <w:r w:rsidR="006E7206">
        <w:t xml:space="preserve"> (38.331)</w:t>
      </w:r>
    </w:p>
    <w:p w14:paraId="0E61AA17" w14:textId="447E844E" w:rsidR="00404A8B" w:rsidRDefault="00404A8B" w:rsidP="00404A8B">
      <w:pPr>
        <w:rPr>
          <w:lang w:val="en-GB" w:eastAsia="en-US"/>
        </w:rPr>
      </w:pPr>
      <w:r>
        <w:rPr>
          <w:lang w:val="en-GB" w:eastAsia="en-US"/>
        </w:rPr>
        <w:t>While stud</w:t>
      </w:r>
      <w:r w:rsidR="00835072">
        <w:rPr>
          <w:lang w:val="en-GB" w:eastAsia="en-US"/>
        </w:rPr>
        <w:t>ying</w:t>
      </w:r>
      <w:r>
        <w:rPr>
          <w:lang w:val="en-GB" w:eastAsia="en-US"/>
        </w:rPr>
        <w:t xml:space="preserve"> SMTC configuration in 36.331, we also looked at intra-NR handover behaviour defined in 38.331. The requirement is the UE shall use source NR </w:t>
      </w:r>
      <w:proofErr w:type="spellStart"/>
      <w:r>
        <w:rPr>
          <w:lang w:val="en-GB" w:eastAsia="en-US"/>
        </w:rPr>
        <w:t>PCell</w:t>
      </w:r>
      <w:proofErr w:type="spellEnd"/>
      <w:r>
        <w:rPr>
          <w:lang w:val="en-GB" w:eastAsia="en-US"/>
        </w:rPr>
        <w:t xml:space="preserve"> as timing reference cell,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404A8B" w:rsidRPr="00645E3C" w14:paraId="5EE33A93" w14:textId="77777777" w:rsidTr="00404A8B">
        <w:tc>
          <w:tcPr>
            <w:tcW w:w="9355" w:type="dxa"/>
            <w:tcBorders>
              <w:top w:val="single" w:sz="4" w:space="0" w:color="auto"/>
              <w:left w:val="single" w:sz="4" w:space="0" w:color="auto"/>
              <w:bottom w:val="single" w:sz="4" w:space="0" w:color="auto"/>
              <w:right w:val="single" w:sz="4" w:space="0" w:color="auto"/>
            </w:tcBorders>
            <w:hideMark/>
          </w:tcPr>
          <w:p w14:paraId="1009B14B" w14:textId="77777777" w:rsidR="00404A8B" w:rsidRPr="00645E3C" w:rsidRDefault="00404A8B" w:rsidP="00891EFE">
            <w:pPr>
              <w:pStyle w:val="TAH"/>
              <w:rPr>
                <w:szCs w:val="22"/>
                <w:lang w:eastAsia="ja-JP"/>
              </w:rPr>
            </w:pPr>
            <w:proofErr w:type="spellStart"/>
            <w:r w:rsidRPr="00645E3C">
              <w:rPr>
                <w:i/>
                <w:szCs w:val="22"/>
                <w:lang w:eastAsia="ja-JP"/>
              </w:rPr>
              <w:t>ReconfigurationWithSync</w:t>
            </w:r>
            <w:proofErr w:type="spellEnd"/>
            <w:r w:rsidRPr="00645E3C">
              <w:rPr>
                <w:szCs w:val="22"/>
                <w:lang w:eastAsia="ja-JP"/>
              </w:rPr>
              <w:t xml:space="preserve"> field descriptions</w:t>
            </w:r>
          </w:p>
        </w:tc>
      </w:tr>
      <w:tr w:rsidR="00404A8B" w:rsidRPr="00645E3C" w14:paraId="5DDFD8D3" w14:textId="77777777" w:rsidTr="00404A8B">
        <w:tc>
          <w:tcPr>
            <w:tcW w:w="9355" w:type="dxa"/>
            <w:tcBorders>
              <w:top w:val="single" w:sz="4" w:space="0" w:color="auto"/>
              <w:left w:val="single" w:sz="4" w:space="0" w:color="auto"/>
              <w:bottom w:val="single" w:sz="4" w:space="0" w:color="auto"/>
              <w:right w:val="single" w:sz="4" w:space="0" w:color="auto"/>
            </w:tcBorders>
            <w:hideMark/>
          </w:tcPr>
          <w:p w14:paraId="5AEBCC3C" w14:textId="77777777" w:rsidR="00404A8B" w:rsidRPr="00645E3C" w:rsidRDefault="00404A8B" w:rsidP="00891EFE">
            <w:pPr>
              <w:pStyle w:val="TAL"/>
              <w:rPr>
                <w:b/>
                <w:i/>
                <w:szCs w:val="22"/>
                <w:lang w:eastAsia="ja-JP"/>
              </w:rPr>
            </w:pPr>
            <w:proofErr w:type="spellStart"/>
            <w:r w:rsidRPr="00645E3C">
              <w:rPr>
                <w:b/>
                <w:i/>
                <w:szCs w:val="22"/>
                <w:lang w:eastAsia="ja-JP"/>
              </w:rPr>
              <w:t>smtc</w:t>
            </w:r>
            <w:proofErr w:type="spellEnd"/>
          </w:p>
          <w:p w14:paraId="2306FB35" w14:textId="77777777" w:rsidR="00404A8B" w:rsidRPr="00645E3C" w:rsidRDefault="00404A8B" w:rsidP="00891EFE">
            <w:pPr>
              <w:pStyle w:val="TAL"/>
              <w:rPr>
                <w:szCs w:val="22"/>
                <w:lang w:eastAsia="ja-JP"/>
              </w:rPr>
            </w:pPr>
            <w:r w:rsidRPr="00645E3C">
              <w:rPr>
                <w:szCs w:val="22"/>
                <w:lang w:eastAsia="ja-JP"/>
              </w:rPr>
              <w:t xml:space="preserve">The SSB periodicity/offset/duration configuration of target cell for NR </w:t>
            </w:r>
            <w:proofErr w:type="spellStart"/>
            <w:r w:rsidRPr="00645E3C">
              <w:rPr>
                <w:szCs w:val="22"/>
                <w:lang w:eastAsia="ja-JP"/>
              </w:rPr>
              <w:t>PSCell</w:t>
            </w:r>
            <w:proofErr w:type="spellEnd"/>
            <w:r w:rsidRPr="00645E3C">
              <w:rPr>
                <w:szCs w:val="22"/>
                <w:lang w:eastAsia="ja-JP"/>
              </w:rPr>
              <w:t xml:space="preserve"> change and intra-NR handover. The network sets the </w:t>
            </w:r>
            <w:proofErr w:type="spellStart"/>
            <w:r w:rsidRPr="00645E3C">
              <w:rPr>
                <w:i/>
                <w:szCs w:val="22"/>
                <w:lang w:eastAsia="ja-JP"/>
              </w:rPr>
              <w:t>periodicityAndOffset</w:t>
            </w:r>
            <w:proofErr w:type="spellEnd"/>
            <w:r w:rsidRPr="00645E3C">
              <w:rPr>
                <w:szCs w:val="22"/>
                <w:lang w:eastAsia="ja-JP"/>
              </w:rPr>
              <w:t xml:space="preserve"> to indicate the same periodicity as </w:t>
            </w:r>
            <w:proofErr w:type="spellStart"/>
            <w:r w:rsidRPr="00645E3C">
              <w:rPr>
                <w:i/>
                <w:szCs w:val="22"/>
                <w:lang w:eastAsia="ja-JP"/>
              </w:rPr>
              <w:t>ssb-periodicityServingCell</w:t>
            </w:r>
            <w:proofErr w:type="spellEnd"/>
            <w:r w:rsidRPr="00645E3C">
              <w:rPr>
                <w:szCs w:val="22"/>
                <w:lang w:eastAsia="ja-JP"/>
              </w:rPr>
              <w:t xml:space="preserve"> in </w:t>
            </w:r>
            <w:proofErr w:type="spellStart"/>
            <w:r w:rsidRPr="00645E3C">
              <w:rPr>
                <w:i/>
                <w:szCs w:val="22"/>
                <w:lang w:eastAsia="ja-JP"/>
              </w:rPr>
              <w:t>spCellConfigCommon</w:t>
            </w:r>
            <w:proofErr w:type="spellEnd"/>
            <w:r w:rsidRPr="00645E3C">
              <w:rPr>
                <w:szCs w:val="22"/>
                <w:lang w:eastAsia="ja-JP"/>
              </w:rPr>
              <w:t xml:space="preserve">. </w:t>
            </w:r>
            <w:r w:rsidRPr="00404A8B">
              <w:rPr>
                <w:color w:val="FF0000"/>
                <w:szCs w:val="22"/>
                <w:lang w:eastAsia="ja-JP"/>
              </w:rPr>
              <w:t xml:space="preserve">For case of intra-NR handover, the </w:t>
            </w:r>
            <w:proofErr w:type="spellStart"/>
            <w:r w:rsidRPr="00404A8B">
              <w:rPr>
                <w:i/>
                <w:color w:val="FF0000"/>
                <w:szCs w:val="22"/>
                <w:lang w:eastAsia="ja-JP"/>
              </w:rPr>
              <w:t>smtc</w:t>
            </w:r>
            <w:proofErr w:type="spellEnd"/>
            <w:r w:rsidRPr="00404A8B">
              <w:rPr>
                <w:color w:val="FF0000"/>
                <w:szCs w:val="22"/>
                <w:lang w:eastAsia="ja-JP"/>
              </w:rPr>
              <w:t xml:space="preserve"> is based on the timing reference of source </w:t>
            </w:r>
            <w:proofErr w:type="spellStart"/>
            <w:r w:rsidRPr="00404A8B">
              <w:rPr>
                <w:color w:val="FF0000"/>
                <w:szCs w:val="22"/>
                <w:lang w:eastAsia="ja-JP"/>
              </w:rPr>
              <w:t>PCell</w:t>
            </w:r>
            <w:proofErr w:type="spellEnd"/>
            <w:r w:rsidRPr="00404A8B">
              <w:rPr>
                <w:color w:val="FF0000"/>
                <w:szCs w:val="22"/>
                <w:lang w:eastAsia="ja-JP"/>
              </w:rPr>
              <w:t xml:space="preserve">. For case of NR </w:t>
            </w:r>
            <w:proofErr w:type="spellStart"/>
            <w:r w:rsidRPr="00404A8B">
              <w:rPr>
                <w:color w:val="FF0000"/>
                <w:szCs w:val="22"/>
                <w:lang w:eastAsia="ja-JP"/>
              </w:rPr>
              <w:t>PSCell</w:t>
            </w:r>
            <w:proofErr w:type="spellEnd"/>
            <w:r w:rsidRPr="00404A8B">
              <w:rPr>
                <w:color w:val="FF0000"/>
                <w:szCs w:val="22"/>
                <w:lang w:eastAsia="ja-JP"/>
              </w:rPr>
              <w:t xml:space="preserve"> change, it is based on the timing reference of source </w:t>
            </w:r>
            <w:proofErr w:type="spellStart"/>
            <w:r w:rsidRPr="00404A8B">
              <w:rPr>
                <w:color w:val="FF0000"/>
                <w:szCs w:val="22"/>
                <w:lang w:eastAsia="ja-JP"/>
              </w:rPr>
              <w:t>PSCell</w:t>
            </w:r>
            <w:proofErr w:type="spellEnd"/>
            <w:r w:rsidRPr="00645E3C">
              <w:rPr>
                <w:szCs w:val="22"/>
                <w:lang w:eastAsia="ja-JP"/>
              </w:rPr>
              <w:t xml:space="preserve">. If the field is absent, the UE uses the SMTC configured in the </w:t>
            </w:r>
            <w:proofErr w:type="spellStart"/>
            <w:r w:rsidRPr="00645E3C">
              <w:rPr>
                <w:szCs w:val="22"/>
                <w:lang w:eastAsia="ja-JP"/>
              </w:rPr>
              <w:t>measObjectNR</w:t>
            </w:r>
            <w:proofErr w:type="spellEnd"/>
            <w:r w:rsidRPr="00645E3C">
              <w:rPr>
                <w:szCs w:val="22"/>
                <w:lang w:eastAsia="ja-JP"/>
              </w:rPr>
              <w:t xml:space="preserve"> having the same SSB frequency and subcarrier spacing.</w:t>
            </w:r>
          </w:p>
        </w:tc>
      </w:tr>
    </w:tbl>
    <w:p w14:paraId="1505869B" w14:textId="18DDC457" w:rsidR="00404A8B" w:rsidRDefault="00404A8B" w:rsidP="00404A8B">
      <w:pPr>
        <w:rPr>
          <w:lang w:eastAsia="en-US"/>
        </w:rPr>
      </w:pPr>
    </w:p>
    <w:p w14:paraId="0EC1F98D" w14:textId="35D60C85" w:rsidR="006E7206" w:rsidRDefault="006E7206" w:rsidP="00404A8B">
      <w:pPr>
        <w:rPr>
          <w:lang w:eastAsia="en-US"/>
        </w:rPr>
      </w:pPr>
      <w:r>
        <w:rPr>
          <w:lang w:eastAsia="en-US"/>
        </w:rPr>
        <w:t>We have two observations:</w:t>
      </w:r>
    </w:p>
    <w:p w14:paraId="6FAB2DE5" w14:textId="77777777" w:rsidR="006E7206" w:rsidRDefault="006E7206" w:rsidP="00404A8B">
      <w:pPr>
        <w:rPr>
          <w:lang w:eastAsia="en-US"/>
        </w:rPr>
      </w:pPr>
    </w:p>
    <w:p w14:paraId="0A38332D" w14:textId="7D0146E7" w:rsidR="00404A8B" w:rsidRPr="00D67DCF" w:rsidRDefault="00404A8B" w:rsidP="00404A8B">
      <w:pPr>
        <w:rPr>
          <w:rFonts w:ascii="Times New Roman" w:hAnsi="Times New Roman"/>
          <w:b/>
        </w:rPr>
      </w:pPr>
      <w:r w:rsidRPr="00D67DCF">
        <w:rPr>
          <w:rFonts w:ascii="Times New Roman" w:hAnsi="Times New Roman"/>
          <w:b/>
        </w:rPr>
        <w:t xml:space="preserve">Observation 4: for intra-NR handover case, the UE is required to use source NR </w:t>
      </w:r>
      <w:proofErr w:type="spellStart"/>
      <w:r w:rsidRPr="00D67DCF">
        <w:rPr>
          <w:rFonts w:ascii="Times New Roman" w:hAnsi="Times New Roman"/>
          <w:b/>
        </w:rPr>
        <w:t>PCell</w:t>
      </w:r>
      <w:proofErr w:type="spellEnd"/>
      <w:r w:rsidRPr="00D67DCF">
        <w:rPr>
          <w:rFonts w:ascii="Times New Roman" w:hAnsi="Times New Roman"/>
          <w:b/>
        </w:rPr>
        <w:t xml:space="preserve"> for timing reference.</w:t>
      </w:r>
    </w:p>
    <w:p w14:paraId="350A029B" w14:textId="77777777" w:rsidR="00C73389" w:rsidRPr="00D67DCF" w:rsidRDefault="00C73389" w:rsidP="00404A8B">
      <w:pPr>
        <w:rPr>
          <w:rFonts w:ascii="Times New Roman" w:hAnsi="Times New Roman"/>
          <w:b/>
        </w:rPr>
      </w:pPr>
    </w:p>
    <w:p w14:paraId="487A512D" w14:textId="41925AD2" w:rsidR="00404A8B" w:rsidRPr="00D67DCF" w:rsidRDefault="00404A8B" w:rsidP="00404A8B">
      <w:pPr>
        <w:rPr>
          <w:rFonts w:ascii="Times New Roman" w:hAnsi="Times New Roman"/>
          <w:b/>
        </w:rPr>
      </w:pPr>
      <w:r w:rsidRPr="00D67DCF">
        <w:rPr>
          <w:rFonts w:ascii="Times New Roman" w:hAnsi="Times New Roman"/>
          <w:b/>
        </w:rPr>
        <w:t xml:space="preserve">Observation 5: for </w:t>
      </w:r>
      <w:r w:rsidR="006E7206" w:rsidRPr="00D67DCF">
        <w:rPr>
          <w:rFonts w:ascii="Times New Roman" w:hAnsi="Times New Roman"/>
          <w:b/>
        </w:rPr>
        <w:t xml:space="preserve">NR </w:t>
      </w:r>
      <w:proofErr w:type="spellStart"/>
      <w:r w:rsidR="006E7206" w:rsidRPr="00D67DCF">
        <w:rPr>
          <w:rFonts w:ascii="Times New Roman" w:hAnsi="Times New Roman"/>
          <w:b/>
        </w:rPr>
        <w:t>PScell</w:t>
      </w:r>
      <w:proofErr w:type="spellEnd"/>
      <w:r w:rsidR="006E7206" w:rsidRPr="00D67DCF">
        <w:rPr>
          <w:rFonts w:ascii="Times New Roman" w:hAnsi="Times New Roman"/>
          <w:b/>
        </w:rPr>
        <w:t xml:space="preserve"> change, the UE uses source NR </w:t>
      </w:r>
      <w:proofErr w:type="spellStart"/>
      <w:r w:rsidR="006E7206" w:rsidRPr="00D67DCF">
        <w:rPr>
          <w:rFonts w:ascii="Times New Roman" w:hAnsi="Times New Roman"/>
          <w:b/>
        </w:rPr>
        <w:t>PSCell</w:t>
      </w:r>
      <w:proofErr w:type="spellEnd"/>
      <w:r w:rsidR="006E7206" w:rsidRPr="00D67DCF">
        <w:rPr>
          <w:rFonts w:ascii="Times New Roman" w:hAnsi="Times New Roman"/>
          <w:b/>
        </w:rPr>
        <w:t xml:space="preserve"> as timing reference. This </w:t>
      </w:r>
      <w:r w:rsidR="00F7086A">
        <w:rPr>
          <w:rFonts w:ascii="Times New Roman" w:hAnsi="Times New Roman"/>
          <w:b/>
        </w:rPr>
        <w:t>seems</w:t>
      </w:r>
      <w:r w:rsidR="006E7206" w:rsidRPr="00D67DCF">
        <w:rPr>
          <w:rFonts w:ascii="Times New Roman" w:hAnsi="Times New Roman"/>
          <w:b/>
        </w:rPr>
        <w:t xml:space="preserve"> </w:t>
      </w:r>
      <w:r w:rsidR="00F7086A">
        <w:rPr>
          <w:rFonts w:ascii="Times New Roman" w:hAnsi="Times New Roman"/>
          <w:b/>
        </w:rPr>
        <w:t xml:space="preserve">to </w:t>
      </w:r>
      <w:r w:rsidR="006E7206" w:rsidRPr="00D67DCF">
        <w:rPr>
          <w:rFonts w:ascii="Times New Roman" w:hAnsi="Times New Roman"/>
          <w:b/>
        </w:rPr>
        <w:t xml:space="preserve">conflict with the requirement in 36.331, where for LTE to LTE HO with SN change, the UE is required to use LTE </w:t>
      </w:r>
      <w:proofErr w:type="spellStart"/>
      <w:r w:rsidR="006E7206" w:rsidRPr="00D67DCF">
        <w:rPr>
          <w:rFonts w:ascii="Times New Roman" w:hAnsi="Times New Roman"/>
          <w:b/>
        </w:rPr>
        <w:t>PCell</w:t>
      </w:r>
      <w:proofErr w:type="spellEnd"/>
      <w:r w:rsidR="006E7206" w:rsidRPr="00D67DCF">
        <w:rPr>
          <w:rFonts w:ascii="Times New Roman" w:hAnsi="Times New Roman"/>
          <w:b/>
        </w:rPr>
        <w:t xml:space="preserve"> as timing reference.</w:t>
      </w:r>
    </w:p>
    <w:p w14:paraId="67AA3E9C" w14:textId="276B3E99" w:rsidR="00F856F0" w:rsidRDefault="00CD1777" w:rsidP="00F856F0">
      <w:pPr>
        <w:pStyle w:val="Heading2"/>
      </w:pPr>
      <w:r>
        <w:lastRenderedPageBreak/>
        <w:t>Proposals</w:t>
      </w:r>
    </w:p>
    <w:p w14:paraId="244A7259" w14:textId="12C7E26E" w:rsidR="000B7B68" w:rsidRPr="0035180F" w:rsidRDefault="00CD1777" w:rsidP="003D7442">
      <w:pPr>
        <w:spacing w:after="240"/>
        <w:rPr>
          <w:rFonts w:ascii="Times New Roman" w:hAnsi="Times New Roman"/>
        </w:rPr>
      </w:pPr>
      <w:r w:rsidRPr="0035180F">
        <w:rPr>
          <w:rFonts w:ascii="Times New Roman" w:hAnsi="Times New Roman"/>
        </w:rPr>
        <w:t>According to above analysis</w:t>
      </w:r>
      <w:r w:rsidR="006E7206">
        <w:rPr>
          <w:rFonts w:ascii="Times New Roman" w:hAnsi="Times New Roman"/>
        </w:rPr>
        <w:t xml:space="preserve"> and observations </w:t>
      </w:r>
      <w:r w:rsidR="008B5FEA">
        <w:rPr>
          <w:rFonts w:ascii="Times New Roman" w:hAnsi="Times New Roman"/>
        </w:rPr>
        <w:t>1</w:t>
      </w:r>
      <w:r w:rsidR="006E7206">
        <w:rPr>
          <w:rFonts w:ascii="Times New Roman" w:hAnsi="Times New Roman"/>
        </w:rPr>
        <w:t xml:space="preserve"> </w:t>
      </w:r>
      <w:r w:rsidR="008B5FEA">
        <w:rPr>
          <w:rFonts w:ascii="Times New Roman" w:hAnsi="Times New Roman"/>
        </w:rPr>
        <w:t>to</w:t>
      </w:r>
      <w:r w:rsidR="006E7206">
        <w:rPr>
          <w:rFonts w:ascii="Times New Roman" w:hAnsi="Times New Roman"/>
        </w:rPr>
        <w:t xml:space="preserve"> 3</w:t>
      </w:r>
      <w:r w:rsidRPr="0035180F">
        <w:rPr>
          <w:rFonts w:ascii="Times New Roman" w:hAnsi="Times New Roman"/>
        </w:rPr>
        <w:t xml:space="preserve">, </w:t>
      </w:r>
      <w:r w:rsidR="00294C0B" w:rsidRPr="0035180F">
        <w:rPr>
          <w:rFonts w:ascii="Times New Roman" w:hAnsi="Times New Roman"/>
        </w:rPr>
        <w:t xml:space="preserve">UE </w:t>
      </w:r>
      <w:r w:rsidR="004A1979">
        <w:rPr>
          <w:rFonts w:ascii="Times New Roman" w:hAnsi="Times New Roman"/>
        </w:rPr>
        <w:t xml:space="preserve">should always use SMTC from </w:t>
      </w:r>
      <w:proofErr w:type="spellStart"/>
      <w:r w:rsidR="004A1979">
        <w:rPr>
          <w:rFonts w:ascii="Times New Roman" w:hAnsi="Times New Roman"/>
        </w:rPr>
        <w:t>measObjectNR</w:t>
      </w:r>
      <w:proofErr w:type="spellEnd"/>
      <w:r w:rsidR="006E7206">
        <w:rPr>
          <w:rFonts w:ascii="Times New Roman" w:hAnsi="Times New Roman"/>
        </w:rPr>
        <w:t xml:space="preserve">, if configured, </w:t>
      </w:r>
      <w:r w:rsidR="004A1979">
        <w:rPr>
          <w:rFonts w:ascii="Times New Roman" w:hAnsi="Times New Roman"/>
        </w:rPr>
        <w:t xml:space="preserve">by source </w:t>
      </w:r>
      <w:proofErr w:type="spellStart"/>
      <w:r w:rsidR="004A1979">
        <w:rPr>
          <w:rFonts w:ascii="Times New Roman" w:hAnsi="Times New Roman"/>
        </w:rPr>
        <w:t>eNB</w:t>
      </w:r>
      <w:proofErr w:type="spellEnd"/>
      <w:r w:rsidR="004A1979">
        <w:rPr>
          <w:rFonts w:ascii="Times New Roman" w:hAnsi="Times New Roman"/>
        </w:rPr>
        <w:t>, even though HO message also includes SMTC.</w:t>
      </w:r>
      <w:r w:rsidR="00294C0B" w:rsidRPr="0035180F">
        <w:rPr>
          <w:rFonts w:ascii="Times New Roman" w:hAnsi="Times New Roman"/>
        </w:rPr>
        <w:t xml:space="preserve"> This address</w:t>
      </w:r>
      <w:r w:rsidR="004A1979">
        <w:rPr>
          <w:rFonts w:ascii="Times New Roman" w:hAnsi="Times New Roman"/>
        </w:rPr>
        <w:t>es</w:t>
      </w:r>
      <w:r w:rsidR="00294C0B" w:rsidRPr="0035180F">
        <w:rPr>
          <w:rFonts w:ascii="Times New Roman" w:hAnsi="Times New Roman"/>
        </w:rPr>
        <w:t xml:space="preserve"> most common use cases.</w:t>
      </w:r>
    </w:p>
    <w:p w14:paraId="4E6C7F3F" w14:textId="589ABFBD" w:rsidR="00CD1777" w:rsidRPr="0035180F" w:rsidRDefault="00CD1777" w:rsidP="003D7442">
      <w:pPr>
        <w:spacing w:after="240"/>
        <w:rPr>
          <w:rFonts w:ascii="Times New Roman" w:hAnsi="Times New Roman"/>
          <w:b/>
          <w:lang w:val="en-GB"/>
        </w:rPr>
      </w:pPr>
      <w:r w:rsidRPr="0035180F">
        <w:rPr>
          <w:rFonts w:ascii="Times New Roman" w:hAnsi="Times New Roman"/>
          <w:b/>
          <w:lang w:val="en-GB"/>
        </w:rPr>
        <w:t xml:space="preserve">Proposal 1: </w:t>
      </w:r>
      <w:r w:rsidR="000E7533">
        <w:rPr>
          <w:rFonts w:ascii="Times New Roman" w:hAnsi="Times New Roman"/>
          <w:b/>
          <w:lang w:val="en-GB"/>
        </w:rPr>
        <w:t xml:space="preserve">the UE shall always use SMTC from </w:t>
      </w:r>
      <w:proofErr w:type="spellStart"/>
      <w:r w:rsidR="000E7533">
        <w:rPr>
          <w:rFonts w:ascii="Times New Roman" w:hAnsi="Times New Roman"/>
          <w:b/>
          <w:lang w:val="en-GB"/>
        </w:rPr>
        <w:t>measObjectNR</w:t>
      </w:r>
      <w:proofErr w:type="spellEnd"/>
      <w:r w:rsidR="006E7206">
        <w:rPr>
          <w:rFonts w:ascii="Times New Roman" w:hAnsi="Times New Roman"/>
          <w:b/>
          <w:lang w:val="en-GB"/>
        </w:rPr>
        <w:t>, if configured,</w:t>
      </w:r>
      <w:r w:rsidR="000E7533">
        <w:rPr>
          <w:rFonts w:ascii="Times New Roman" w:hAnsi="Times New Roman"/>
          <w:b/>
          <w:lang w:val="en-GB"/>
        </w:rPr>
        <w:t xml:space="preserve"> having the same </w:t>
      </w:r>
      <w:r w:rsidR="000E7533" w:rsidRPr="000E7533">
        <w:rPr>
          <w:rFonts w:ascii="Times New Roman" w:hAnsi="Times New Roman"/>
          <w:b/>
          <w:lang w:val="en-GB"/>
        </w:rPr>
        <w:t>SSB frequency and subcarrier spacing</w:t>
      </w:r>
      <w:r w:rsidR="000E7533">
        <w:rPr>
          <w:rFonts w:ascii="Times New Roman" w:hAnsi="Times New Roman"/>
          <w:b/>
          <w:lang w:val="en-GB"/>
        </w:rPr>
        <w:t>.</w:t>
      </w:r>
    </w:p>
    <w:p w14:paraId="46366AC1" w14:textId="53D2DB54" w:rsidR="00BB7841" w:rsidRPr="0035180F" w:rsidRDefault="00294C0B" w:rsidP="003D7442">
      <w:pPr>
        <w:spacing w:after="240"/>
        <w:rPr>
          <w:rFonts w:ascii="Times New Roman" w:hAnsi="Times New Roman"/>
        </w:rPr>
      </w:pPr>
      <w:r w:rsidRPr="0035180F">
        <w:rPr>
          <w:rFonts w:ascii="Times New Roman" w:hAnsi="Times New Roman"/>
        </w:rPr>
        <w:t xml:space="preserve">For case 3 where </w:t>
      </w:r>
      <w:proofErr w:type="spellStart"/>
      <w:r w:rsidRPr="0035180F">
        <w:rPr>
          <w:rFonts w:ascii="Times New Roman" w:hAnsi="Times New Roman"/>
        </w:rPr>
        <w:t>measObjectNR</w:t>
      </w:r>
      <w:proofErr w:type="spellEnd"/>
      <w:r w:rsidRPr="0035180F">
        <w:rPr>
          <w:rFonts w:ascii="Times New Roman" w:hAnsi="Times New Roman"/>
        </w:rPr>
        <w:t xml:space="preserve"> was not configured by source </w:t>
      </w:r>
      <w:proofErr w:type="spellStart"/>
      <w:r w:rsidRPr="0035180F">
        <w:rPr>
          <w:rFonts w:ascii="Times New Roman" w:hAnsi="Times New Roman"/>
        </w:rPr>
        <w:t>eNB</w:t>
      </w:r>
      <w:proofErr w:type="spellEnd"/>
      <w:r w:rsidRPr="0035180F">
        <w:rPr>
          <w:rFonts w:ascii="Times New Roman" w:hAnsi="Times New Roman"/>
        </w:rPr>
        <w:t xml:space="preserve">, RAN2 </w:t>
      </w:r>
      <w:r w:rsidR="004A1979">
        <w:rPr>
          <w:rFonts w:ascii="Times New Roman" w:hAnsi="Times New Roman"/>
        </w:rPr>
        <w:t xml:space="preserve">need to </w:t>
      </w:r>
      <w:r w:rsidRPr="0035180F">
        <w:rPr>
          <w:rFonts w:ascii="Times New Roman" w:hAnsi="Times New Roman"/>
        </w:rPr>
        <w:t xml:space="preserve">conclude whether source or target LTE </w:t>
      </w:r>
      <w:proofErr w:type="spellStart"/>
      <w:r w:rsidRPr="0035180F">
        <w:rPr>
          <w:rFonts w:ascii="Times New Roman" w:hAnsi="Times New Roman"/>
        </w:rPr>
        <w:t>PCell</w:t>
      </w:r>
      <w:proofErr w:type="spellEnd"/>
      <w:r w:rsidRPr="0035180F">
        <w:rPr>
          <w:rFonts w:ascii="Times New Roman" w:hAnsi="Times New Roman"/>
        </w:rPr>
        <w:t xml:space="preserve"> should be used for timing reference</w:t>
      </w:r>
      <w:r w:rsidR="00AC060E">
        <w:rPr>
          <w:rFonts w:ascii="Times New Roman" w:hAnsi="Times New Roman"/>
        </w:rPr>
        <w:t xml:space="preserve"> and discuss how to address potential non-backward compatibility issue.</w:t>
      </w:r>
    </w:p>
    <w:p w14:paraId="391198A3" w14:textId="184A1007" w:rsidR="008B5FEA" w:rsidRDefault="008B5FEA" w:rsidP="003D7442">
      <w:pPr>
        <w:spacing w:after="240"/>
        <w:rPr>
          <w:rFonts w:ascii="Times New Roman" w:hAnsi="Times New Roman"/>
          <w:lang w:val="en-GB"/>
        </w:rPr>
      </w:pPr>
      <w:r>
        <w:rPr>
          <w:rFonts w:ascii="Times New Roman" w:hAnsi="Times New Roman"/>
          <w:lang w:val="en-GB"/>
        </w:rPr>
        <w:t xml:space="preserve">As observation 4 indicates, for intra-NR HO case, the UE is already required to use source </w:t>
      </w:r>
      <w:proofErr w:type="spellStart"/>
      <w:r>
        <w:rPr>
          <w:rFonts w:ascii="Times New Roman" w:hAnsi="Times New Roman"/>
          <w:lang w:val="en-GB"/>
        </w:rPr>
        <w:t>PCell</w:t>
      </w:r>
      <w:proofErr w:type="spellEnd"/>
      <w:r>
        <w:rPr>
          <w:rFonts w:ascii="Times New Roman" w:hAnsi="Times New Roman"/>
          <w:lang w:val="en-GB"/>
        </w:rPr>
        <w:t xml:space="preserve"> as timing reference, meaning target node needs to acquire source node’s timing. A similar handling should also apply to LTE HO with SN addition</w:t>
      </w:r>
      <w:r w:rsidR="00C73389">
        <w:rPr>
          <w:rFonts w:ascii="Times New Roman" w:hAnsi="Times New Roman"/>
          <w:lang w:val="en-GB"/>
        </w:rPr>
        <w:t>.</w:t>
      </w:r>
      <w:r>
        <w:rPr>
          <w:rFonts w:ascii="Times New Roman" w:hAnsi="Times New Roman"/>
          <w:lang w:val="en-GB"/>
        </w:rPr>
        <w:t xml:space="preserve"> </w:t>
      </w:r>
    </w:p>
    <w:p w14:paraId="30BC7555" w14:textId="5959C530" w:rsidR="008B5FEA" w:rsidRDefault="00C73389" w:rsidP="003D7442">
      <w:pPr>
        <w:spacing w:after="240"/>
        <w:rPr>
          <w:rFonts w:ascii="Times New Roman" w:hAnsi="Times New Roman"/>
          <w:lang w:val="en-GB"/>
        </w:rPr>
      </w:pPr>
      <w:r>
        <w:rPr>
          <w:rFonts w:ascii="Times New Roman" w:hAnsi="Times New Roman"/>
          <w:b/>
          <w:lang w:val="en-GB"/>
        </w:rPr>
        <w:t xml:space="preserve">Proposal 2: the UE shall use source LTE </w:t>
      </w:r>
      <w:proofErr w:type="spellStart"/>
      <w:r>
        <w:rPr>
          <w:rFonts w:ascii="Times New Roman" w:hAnsi="Times New Roman"/>
          <w:b/>
          <w:lang w:val="en-GB"/>
        </w:rPr>
        <w:t>PCell</w:t>
      </w:r>
      <w:proofErr w:type="spellEnd"/>
      <w:r>
        <w:rPr>
          <w:rFonts w:ascii="Times New Roman" w:hAnsi="Times New Roman"/>
          <w:b/>
          <w:lang w:val="en-GB"/>
        </w:rPr>
        <w:t xml:space="preserve"> as timing reference cell for LTE HO with </w:t>
      </w:r>
      <w:r w:rsidR="00D67DCF">
        <w:rPr>
          <w:rFonts w:ascii="Times New Roman" w:hAnsi="Times New Roman"/>
          <w:b/>
          <w:lang w:val="en-GB"/>
        </w:rPr>
        <w:t xml:space="preserve">NR </w:t>
      </w:r>
      <w:r>
        <w:rPr>
          <w:rFonts w:ascii="Times New Roman" w:hAnsi="Times New Roman"/>
          <w:b/>
          <w:lang w:val="en-GB"/>
        </w:rPr>
        <w:t>SN addition.</w:t>
      </w:r>
    </w:p>
    <w:p w14:paraId="4D2353C3" w14:textId="1126BAA9" w:rsidR="0022584B" w:rsidRDefault="00C73389" w:rsidP="003D7442">
      <w:pPr>
        <w:spacing w:after="240"/>
        <w:rPr>
          <w:rFonts w:ascii="Times New Roman" w:hAnsi="Times New Roman"/>
          <w:lang w:val="en-GB"/>
        </w:rPr>
      </w:pPr>
      <w:r>
        <w:rPr>
          <w:rFonts w:ascii="Times New Roman" w:hAnsi="Times New Roman"/>
          <w:lang w:val="en-GB"/>
        </w:rPr>
        <w:t>To address NBC issue, one straightforward solution already mentioned in offline discussion is to add new UE capabilit</w:t>
      </w:r>
      <w:r w:rsidR="00F32842">
        <w:rPr>
          <w:rFonts w:ascii="Times New Roman" w:hAnsi="Times New Roman"/>
          <w:lang w:val="en-GB"/>
        </w:rPr>
        <w:t>ies</w:t>
      </w:r>
      <w:r>
        <w:rPr>
          <w:rFonts w:ascii="Times New Roman" w:hAnsi="Times New Roman"/>
          <w:lang w:val="en-GB"/>
        </w:rPr>
        <w:t>. It’s not desired but we are open to discuss.</w:t>
      </w:r>
      <w:r w:rsidR="00215552">
        <w:rPr>
          <w:rFonts w:ascii="Times New Roman" w:hAnsi="Times New Roman"/>
          <w:lang w:val="en-GB"/>
        </w:rPr>
        <w:t xml:space="preserve"> Another option is to have two UE behaviours for Rel-15. Some UEs use source and some UEs use target.</w:t>
      </w:r>
    </w:p>
    <w:p w14:paraId="05FFA7C2" w14:textId="29D9DBA7" w:rsidR="00215552" w:rsidRDefault="00C73389" w:rsidP="003D7442">
      <w:pPr>
        <w:spacing w:after="240"/>
        <w:rPr>
          <w:rFonts w:ascii="Times New Roman" w:hAnsi="Times New Roman"/>
          <w:b/>
          <w:lang w:val="en-GB"/>
        </w:rPr>
      </w:pPr>
      <w:r>
        <w:rPr>
          <w:rFonts w:ascii="Times New Roman" w:hAnsi="Times New Roman"/>
          <w:b/>
          <w:lang w:val="en-GB"/>
        </w:rPr>
        <w:t xml:space="preserve">Proposal 3: </w:t>
      </w:r>
      <w:r w:rsidR="00215552">
        <w:rPr>
          <w:rFonts w:ascii="Times New Roman" w:hAnsi="Times New Roman"/>
          <w:b/>
          <w:lang w:val="en-GB"/>
        </w:rPr>
        <w:t xml:space="preserve">to address NBC issue, </w:t>
      </w:r>
      <w:r>
        <w:rPr>
          <w:rFonts w:ascii="Times New Roman" w:hAnsi="Times New Roman"/>
          <w:b/>
          <w:lang w:val="en-GB"/>
        </w:rPr>
        <w:t>RAN2 to discuss</w:t>
      </w:r>
      <w:r w:rsidR="00215552">
        <w:rPr>
          <w:rFonts w:ascii="Times New Roman" w:hAnsi="Times New Roman"/>
          <w:b/>
          <w:lang w:val="en-GB"/>
        </w:rPr>
        <w:t xml:space="preserve"> the following options:</w:t>
      </w:r>
    </w:p>
    <w:p w14:paraId="2936E85B" w14:textId="6F21B837" w:rsidR="00215552" w:rsidRPr="00215552" w:rsidRDefault="00215552" w:rsidP="00215552">
      <w:pPr>
        <w:pStyle w:val="ListParagraph"/>
        <w:numPr>
          <w:ilvl w:val="0"/>
          <w:numId w:val="22"/>
        </w:numPr>
        <w:rPr>
          <w:rFonts w:ascii="Times New Roman" w:hAnsi="Times New Roman"/>
          <w:b/>
        </w:rPr>
      </w:pPr>
      <w:r>
        <w:rPr>
          <w:rFonts w:ascii="Times New Roman" w:hAnsi="Times New Roman"/>
          <w:b/>
        </w:rPr>
        <w:t>introduce UE capabilities for</w:t>
      </w:r>
      <w:r w:rsidR="00C73389" w:rsidRPr="00215552">
        <w:rPr>
          <w:rFonts w:ascii="Times New Roman" w:hAnsi="Times New Roman"/>
          <w:b/>
        </w:rPr>
        <w:t xml:space="preserve"> LTE to LTE HO with SN addition/change, at least for Rel-15</w:t>
      </w:r>
      <w:r w:rsidRPr="00215552">
        <w:rPr>
          <w:rFonts w:ascii="Times New Roman" w:hAnsi="Times New Roman"/>
          <w:b/>
        </w:rPr>
        <w:t xml:space="preserve">; </w:t>
      </w:r>
    </w:p>
    <w:p w14:paraId="1DEC596C" w14:textId="42AD884D" w:rsidR="00C73389" w:rsidRPr="00215552" w:rsidRDefault="00215552" w:rsidP="00215552">
      <w:pPr>
        <w:pStyle w:val="ListParagraph"/>
        <w:numPr>
          <w:ilvl w:val="0"/>
          <w:numId w:val="22"/>
        </w:numPr>
        <w:rPr>
          <w:rFonts w:ascii="Times New Roman" w:hAnsi="Times New Roman"/>
          <w:b/>
        </w:rPr>
      </w:pPr>
      <w:r>
        <w:rPr>
          <w:rFonts w:ascii="Times New Roman" w:hAnsi="Times New Roman"/>
          <w:b/>
        </w:rPr>
        <w:t>allow</w:t>
      </w:r>
      <w:r w:rsidRPr="00215552">
        <w:rPr>
          <w:rFonts w:ascii="Times New Roman" w:hAnsi="Times New Roman"/>
          <w:b/>
        </w:rPr>
        <w:t xml:space="preserve"> </w:t>
      </w:r>
      <w:r>
        <w:rPr>
          <w:rFonts w:ascii="Times New Roman" w:hAnsi="Times New Roman"/>
          <w:b/>
        </w:rPr>
        <w:t xml:space="preserve">two </w:t>
      </w:r>
      <w:r w:rsidRPr="00215552">
        <w:rPr>
          <w:rFonts w:ascii="Times New Roman" w:hAnsi="Times New Roman"/>
          <w:b/>
        </w:rPr>
        <w:t>UE behaviours in Rel-15</w:t>
      </w:r>
      <w:r>
        <w:rPr>
          <w:rFonts w:ascii="Times New Roman" w:hAnsi="Times New Roman"/>
          <w:b/>
        </w:rPr>
        <w:t>.</w:t>
      </w:r>
    </w:p>
    <w:p w14:paraId="70E365DF" w14:textId="7A2D37EA" w:rsidR="00C73389" w:rsidRDefault="00C73389" w:rsidP="00D67DCF">
      <w:pPr>
        <w:spacing w:after="240"/>
        <w:rPr>
          <w:rFonts w:ascii="Times New Roman" w:hAnsi="Times New Roman"/>
          <w:lang w:val="en-GB"/>
        </w:rPr>
      </w:pPr>
      <w:r>
        <w:rPr>
          <w:rFonts w:ascii="Times New Roman" w:hAnsi="Times New Roman"/>
          <w:lang w:val="en-GB"/>
        </w:rPr>
        <w:t>Based on observation 5, it seems requirements of NR SN change in 38.331 and 36.331 have conflict.</w:t>
      </w:r>
      <w:r w:rsidR="00D67DCF">
        <w:rPr>
          <w:rFonts w:ascii="Times New Roman" w:hAnsi="Times New Roman"/>
          <w:lang w:val="en-GB"/>
        </w:rPr>
        <w:t xml:space="preserve"> For LTE to LTE HO with SN change:</w:t>
      </w:r>
    </w:p>
    <w:p w14:paraId="33C70997" w14:textId="1A3EF7AE" w:rsidR="00D67DCF" w:rsidRDefault="00D67DCF" w:rsidP="00D67DCF">
      <w:pPr>
        <w:pStyle w:val="ListParagraph"/>
        <w:numPr>
          <w:ilvl w:val="0"/>
          <w:numId w:val="21"/>
        </w:numPr>
        <w:rPr>
          <w:rFonts w:ascii="Times New Roman" w:hAnsi="Times New Roman"/>
        </w:rPr>
      </w:pPr>
      <w:r>
        <w:rPr>
          <w:rFonts w:ascii="Times New Roman" w:hAnsi="Times New Roman"/>
        </w:rPr>
        <w:t xml:space="preserve">Per 36.331, the UE shall use LTE </w:t>
      </w:r>
      <w:proofErr w:type="spellStart"/>
      <w:r>
        <w:rPr>
          <w:rFonts w:ascii="Times New Roman" w:hAnsi="Times New Roman"/>
        </w:rPr>
        <w:t>PCell</w:t>
      </w:r>
      <w:proofErr w:type="spellEnd"/>
      <w:r>
        <w:rPr>
          <w:rFonts w:ascii="Times New Roman" w:hAnsi="Times New Roman"/>
        </w:rPr>
        <w:t xml:space="preserve"> as timing reference;</w:t>
      </w:r>
    </w:p>
    <w:p w14:paraId="2CE0BBD6" w14:textId="1570C82F" w:rsidR="00D67DCF" w:rsidRDefault="00D67DCF" w:rsidP="00D67DCF">
      <w:pPr>
        <w:pStyle w:val="ListParagraph"/>
        <w:numPr>
          <w:ilvl w:val="0"/>
          <w:numId w:val="21"/>
        </w:numPr>
        <w:rPr>
          <w:rFonts w:ascii="Times New Roman" w:hAnsi="Times New Roman"/>
        </w:rPr>
      </w:pPr>
      <w:r>
        <w:rPr>
          <w:rFonts w:ascii="Times New Roman" w:hAnsi="Times New Roman"/>
        </w:rPr>
        <w:t xml:space="preserve">Per 38.331, the UE shall use NR </w:t>
      </w:r>
      <w:proofErr w:type="spellStart"/>
      <w:r>
        <w:rPr>
          <w:rFonts w:ascii="Times New Roman" w:hAnsi="Times New Roman"/>
        </w:rPr>
        <w:t>PSCell</w:t>
      </w:r>
      <w:proofErr w:type="spellEnd"/>
      <w:r>
        <w:rPr>
          <w:rFonts w:ascii="Times New Roman" w:hAnsi="Times New Roman"/>
        </w:rPr>
        <w:t xml:space="preserve"> as timing reference.</w:t>
      </w:r>
    </w:p>
    <w:p w14:paraId="22BC8041" w14:textId="0E36B213" w:rsidR="00D67DCF" w:rsidRDefault="00D67DCF" w:rsidP="00D67DCF">
      <w:pPr>
        <w:rPr>
          <w:rFonts w:ascii="Times New Roman" w:hAnsi="Times New Roman"/>
        </w:rPr>
      </w:pPr>
      <w:r>
        <w:rPr>
          <w:rFonts w:ascii="Times New Roman" w:hAnsi="Times New Roman"/>
        </w:rPr>
        <w:t>Per our understanding, the requirements in 38.331 should apply.</w:t>
      </w:r>
    </w:p>
    <w:p w14:paraId="635A45F6" w14:textId="77777777" w:rsidR="00215552" w:rsidRPr="00D67DCF" w:rsidRDefault="00215552" w:rsidP="00D67DCF">
      <w:pPr>
        <w:rPr>
          <w:rFonts w:ascii="Times New Roman" w:hAnsi="Times New Roman"/>
        </w:rPr>
      </w:pPr>
    </w:p>
    <w:p w14:paraId="286C836A" w14:textId="0E813764" w:rsidR="0022584B" w:rsidRPr="0035180F" w:rsidRDefault="0022584B" w:rsidP="003D7442">
      <w:pPr>
        <w:spacing w:after="240"/>
        <w:rPr>
          <w:rFonts w:ascii="Times New Roman" w:hAnsi="Times New Roman"/>
          <w:b/>
          <w:lang w:val="en-GB"/>
        </w:rPr>
      </w:pPr>
      <w:r>
        <w:rPr>
          <w:rFonts w:ascii="Times New Roman" w:hAnsi="Times New Roman"/>
          <w:b/>
          <w:lang w:val="en-GB"/>
        </w:rPr>
        <w:t xml:space="preserve">Proposal </w:t>
      </w:r>
      <w:r w:rsidR="00D67DCF">
        <w:rPr>
          <w:rFonts w:ascii="Times New Roman" w:hAnsi="Times New Roman"/>
          <w:b/>
          <w:lang w:val="en-GB"/>
        </w:rPr>
        <w:t>4</w:t>
      </w:r>
      <w:r>
        <w:rPr>
          <w:rFonts w:ascii="Times New Roman" w:hAnsi="Times New Roman"/>
          <w:b/>
          <w:lang w:val="en-GB"/>
        </w:rPr>
        <w:t xml:space="preserve">: </w:t>
      </w:r>
      <w:r w:rsidR="00D67DCF">
        <w:rPr>
          <w:rFonts w:ascii="Times New Roman" w:hAnsi="Times New Roman"/>
          <w:b/>
          <w:lang w:val="en-GB"/>
        </w:rPr>
        <w:t xml:space="preserve">the UE shall use NR </w:t>
      </w:r>
      <w:proofErr w:type="spellStart"/>
      <w:r w:rsidR="00D67DCF">
        <w:rPr>
          <w:rFonts w:ascii="Times New Roman" w:hAnsi="Times New Roman"/>
          <w:b/>
          <w:lang w:val="en-GB"/>
        </w:rPr>
        <w:t>PS</w:t>
      </w:r>
      <w:r w:rsidR="00215552">
        <w:rPr>
          <w:rFonts w:ascii="Times New Roman" w:hAnsi="Times New Roman"/>
          <w:b/>
          <w:lang w:val="en-GB"/>
        </w:rPr>
        <w:t>C</w:t>
      </w:r>
      <w:r w:rsidR="00D67DCF">
        <w:rPr>
          <w:rFonts w:ascii="Times New Roman" w:hAnsi="Times New Roman"/>
          <w:b/>
          <w:lang w:val="en-GB"/>
        </w:rPr>
        <w:t>ell</w:t>
      </w:r>
      <w:proofErr w:type="spellEnd"/>
      <w:r w:rsidR="00D67DCF">
        <w:rPr>
          <w:rFonts w:ascii="Times New Roman" w:hAnsi="Times New Roman"/>
          <w:b/>
          <w:lang w:val="en-GB"/>
        </w:rPr>
        <w:t xml:space="preserve"> as timing reference cell for LTE HO with NR SN change</w:t>
      </w:r>
      <w:r>
        <w:rPr>
          <w:rFonts w:ascii="Times New Roman" w:hAnsi="Times New Roman"/>
          <w:b/>
          <w:lang w:val="en-GB"/>
        </w:rPr>
        <w:t>.</w:t>
      </w:r>
    </w:p>
    <w:p w14:paraId="016302AC" w14:textId="5BC10B52" w:rsidR="00A17DB7" w:rsidRPr="00BA4886"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1B2289A4" w14:textId="23D3F521" w:rsidR="00BB7841" w:rsidRPr="0035180F" w:rsidRDefault="00D17586" w:rsidP="00BB7841">
      <w:pPr>
        <w:spacing w:after="240"/>
        <w:rPr>
          <w:rFonts w:ascii="Times New Roman" w:hAnsi="Times New Roman"/>
        </w:rPr>
      </w:pPr>
      <w:r w:rsidRPr="0035180F">
        <w:rPr>
          <w:rFonts w:ascii="Times New Roman" w:hAnsi="Times New Roman"/>
        </w:rPr>
        <w:t xml:space="preserve">This document </w:t>
      </w:r>
      <w:r w:rsidR="0035180F" w:rsidRPr="0035180F">
        <w:rPr>
          <w:rFonts w:ascii="Times New Roman" w:hAnsi="Times New Roman"/>
        </w:rPr>
        <w:t xml:space="preserve">discussed SMTC configurations for LTE handover with NR SCG addition or change.  </w:t>
      </w:r>
      <w:r w:rsidR="0035180F">
        <w:rPr>
          <w:rFonts w:ascii="Times New Roman" w:hAnsi="Times New Roman"/>
        </w:rPr>
        <w:t>We have t</w:t>
      </w:r>
      <w:r w:rsidR="0035180F" w:rsidRPr="0035180F">
        <w:rPr>
          <w:rFonts w:ascii="Times New Roman" w:hAnsi="Times New Roman"/>
        </w:rPr>
        <w:t>he following observations and proposals</w:t>
      </w:r>
      <w:r w:rsidR="0035180F">
        <w:rPr>
          <w:rFonts w:ascii="Times New Roman" w:hAnsi="Times New Roman"/>
        </w:rPr>
        <w:t>:</w:t>
      </w:r>
      <w:r w:rsidR="0035180F" w:rsidRPr="0035180F">
        <w:rPr>
          <w:rFonts w:ascii="Times New Roman" w:hAnsi="Times New Roman"/>
        </w:rPr>
        <w:t xml:space="preserve"> </w:t>
      </w:r>
    </w:p>
    <w:p w14:paraId="00A84D50" w14:textId="6DE9A4F4" w:rsidR="00D17586" w:rsidRPr="0035180F" w:rsidRDefault="0035180F" w:rsidP="00D17586">
      <w:pPr>
        <w:spacing w:after="240"/>
        <w:rPr>
          <w:rFonts w:ascii="Times New Roman" w:hAnsi="Times New Roman"/>
        </w:rPr>
      </w:pPr>
      <w:r>
        <w:rPr>
          <w:rFonts w:ascii="Times New Roman" w:hAnsi="Times New Roman"/>
          <w:b/>
        </w:rPr>
        <w:t xml:space="preserve">Observation 1: using </w:t>
      </w:r>
      <w:r>
        <w:rPr>
          <w:rFonts w:ascii="Times New Roman" w:eastAsia="宋体" w:hAnsi="Times New Roman"/>
          <w:b/>
          <w:lang w:eastAsia="zh-CN"/>
        </w:rPr>
        <w:t xml:space="preserve">target LTE </w:t>
      </w:r>
      <w:proofErr w:type="spellStart"/>
      <w:r>
        <w:rPr>
          <w:rFonts w:ascii="Times New Roman" w:eastAsia="宋体" w:hAnsi="Times New Roman"/>
          <w:b/>
          <w:lang w:eastAsia="zh-CN"/>
        </w:rPr>
        <w:t>PCell</w:t>
      </w:r>
      <w:proofErr w:type="spellEnd"/>
      <w:r>
        <w:rPr>
          <w:rFonts w:ascii="Times New Roman" w:eastAsia="宋体" w:hAnsi="Times New Roman"/>
          <w:b/>
          <w:lang w:eastAsia="zh-CN"/>
        </w:rPr>
        <w:t xml:space="preserve"> as timing reference cell may delay NR </w:t>
      </w:r>
      <w:proofErr w:type="spellStart"/>
      <w:r>
        <w:rPr>
          <w:rFonts w:ascii="Times New Roman" w:eastAsia="宋体" w:hAnsi="Times New Roman"/>
          <w:b/>
          <w:lang w:eastAsia="zh-CN"/>
        </w:rPr>
        <w:t>PScell</w:t>
      </w:r>
      <w:proofErr w:type="spellEnd"/>
      <w:r>
        <w:rPr>
          <w:rFonts w:ascii="Times New Roman" w:eastAsia="宋体" w:hAnsi="Times New Roman"/>
          <w:b/>
          <w:lang w:eastAsia="zh-CN"/>
        </w:rPr>
        <w:t xml:space="preserve"> addition/</w:t>
      </w:r>
      <w:r w:rsidR="00D80E30">
        <w:rPr>
          <w:rFonts w:ascii="Times New Roman" w:eastAsia="宋体" w:hAnsi="Times New Roman"/>
          <w:b/>
          <w:lang w:eastAsia="zh-CN"/>
        </w:rPr>
        <w:t>change.</w:t>
      </w:r>
    </w:p>
    <w:p w14:paraId="2347A0DD" w14:textId="77777777" w:rsidR="0022584B" w:rsidRDefault="0022584B" w:rsidP="0022584B">
      <w:pPr>
        <w:spacing w:after="240"/>
        <w:rPr>
          <w:rFonts w:ascii="Times New Roman" w:eastAsia="宋体" w:hAnsi="Times New Roman"/>
          <w:b/>
          <w:lang w:eastAsia="zh-CN"/>
        </w:rPr>
      </w:pPr>
      <w:r>
        <w:rPr>
          <w:rFonts w:ascii="Times New Roman" w:hAnsi="Times New Roman"/>
          <w:b/>
        </w:rPr>
        <w:t xml:space="preserve">Observation 2: if SMTC was configured by </w:t>
      </w:r>
      <w:proofErr w:type="spellStart"/>
      <w:r>
        <w:rPr>
          <w:rFonts w:ascii="Times New Roman" w:hAnsi="Times New Roman"/>
          <w:b/>
        </w:rPr>
        <w:t>measObjectNR</w:t>
      </w:r>
      <w:proofErr w:type="spellEnd"/>
      <w:r>
        <w:rPr>
          <w:rFonts w:ascii="Times New Roman" w:hAnsi="Times New Roman"/>
          <w:b/>
        </w:rPr>
        <w:t xml:space="preserve"> by source </w:t>
      </w:r>
      <w:proofErr w:type="spellStart"/>
      <w:r>
        <w:rPr>
          <w:rFonts w:ascii="Times New Roman" w:hAnsi="Times New Roman"/>
          <w:b/>
        </w:rPr>
        <w:t>eNB</w:t>
      </w:r>
      <w:proofErr w:type="spellEnd"/>
      <w:r>
        <w:rPr>
          <w:rFonts w:ascii="Times New Roman" w:hAnsi="Times New Roman"/>
          <w:b/>
        </w:rPr>
        <w:t xml:space="preserve"> and is also configured in HO message by target </w:t>
      </w:r>
      <w:proofErr w:type="spellStart"/>
      <w:r>
        <w:rPr>
          <w:rFonts w:ascii="Times New Roman" w:hAnsi="Times New Roman"/>
          <w:b/>
        </w:rPr>
        <w:t>eNB</w:t>
      </w:r>
      <w:proofErr w:type="spellEnd"/>
      <w:r>
        <w:rPr>
          <w:rFonts w:ascii="Times New Roman" w:hAnsi="Times New Roman"/>
          <w:b/>
        </w:rPr>
        <w:t xml:space="preserve">, the UE will use SMTC provided by target </w:t>
      </w:r>
      <w:proofErr w:type="spellStart"/>
      <w:r>
        <w:rPr>
          <w:rFonts w:ascii="Times New Roman" w:hAnsi="Times New Roman"/>
          <w:b/>
        </w:rPr>
        <w:t>eNB</w:t>
      </w:r>
      <w:proofErr w:type="spellEnd"/>
      <w:r>
        <w:rPr>
          <w:rFonts w:ascii="Times New Roman" w:eastAsia="宋体" w:hAnsi="Times New Roman"/>
          <w:b/>
          <w:lang w:eastAsia="zh-CN"/>
        </w:rPr>
        <w:t>. This may not be the intention.</w:t>
      </w:r>
    </w:p>
    <w:p w14:paraId="6AD65047" w14:textId="429D29A0" w:rsidR="0035180F" w:rsidRDefault="0035180F" w:rsidP="0035180F">
      <w:pPr>
        <w:spacing w:after="240"/>
        <w:rPr>
          <w:rFonts w:ascii="Times New Roman" w:hAnsi="Times New Roman"/>
          <w:b/>
        </w:rPr>
      </w:pPr>
      <w:r>
        <w:rPr>
          <w:rFonts w:ascii="Times New Roman" w:hAnsi="Times New Roman"/>
          <w:b/>
        </w:rPr>
        <w:t>Observation 3: the network would typically configure NR measurements before NR SCG addition or change.</w:t>
      </w:r>
    </w:p>
    <w:p w14:paraId="5824A935" w14:textId="77777777" w:rsidR="00D67DCF" w:rsidRPr="00D67DCF" w:rsidRDefault="00D67DCF" w:rsidP="00D67DCF">
      <w:pPr>
        <w:rPr>
          <w:rFonts w:ascii="Times New Roman" w:hAnsi="Times New Roman"/>
          <w:b/>
        </w:rPr>
      </w:pPr>
      <w:r w:rsidRPr="00D67DCF">
        <w:rPr>
          <w:rFonts w:ascii="Times New Roman" w:hAnsi="Times New Roman"/>
          <w:b/>
        </w:rPr>
        <w:t xml:space="preserve">Observation 4: for intra-NR handover case, the UE is required to use source NR </w:t>
      </w:r>
      <w:proofErr w:type="spellStart"/>
      <w:r w:rsidRPr="00D67DCF">
        <w:rPr>
          <w:rFonts w:ascii="Times New Roman" w:hAnsi="Times New Roman"/>
          <w:b/>
        </w:rPr>
        <w:t>PCell</w:t>
      </w:r>
      <w:proofErr w:type="spellEnd"/>
      <w:r w:rsidRPr="00D67DCF">
        <w:rPr>
          <w:rFonts w:ascii="Times New Roman" w:hAnsi="Times New Roman"/>
          <w:b/>
        </w:rPr>
        <w:t xml:space="preserve"> for timing reference.</w:t>
      </w:r>
    </w:p>
    <w:p w14:paraId="117C3351" w14:textId="77777777" w:rsidR="00D67DCF" w:rsidRPr="00D67DCF" w:rsidRDefault="00D67DCF" w:rsidP="00D67DCF">
      <w:pPr>
        <w:rPr>
          <w:rFonts w:ascii="Times New Roman" w:hAnsi="Times New Roman"/>
          <w:b/>
        </w:rPr>
      </w:pPr>
    </w:p>
    <w:p w14:paraId="64C974D4" w14:textId="26CEEC7C" w:rsidR="00D67DCF" w:rsidRPr="00D67DCF" w:rsidRDefault="00F7086A" w:rsidP="00D67DCF">
      <w:pPr>
        <w:rPr>
          <w:rFonts w:ascii="Times New Roman" w:hAnsi="Times New Roman"/>
          <w:b/>
        </w:rPr>
      </w:pPr>
      <w:r w:rsidRPr="00D67DCF">
        <w:rPr>
          <w:rFonts w:ascii="Times New Roman" w:hAnsi="Times New Roman"/>
          <w:b/>
        </w:rPr>
        <w:lastRenderedPageBreak/>
        <w:t xml:space="preserve">Observation 5: for NR </w:t>
      </w:r>
      <w:proofErr w:type="spellStart"/>
      <w:r w:rsidRPr="00D67DCF">
        <w:rPr>
          <w:rFonts w:ascii="Times New Roman" w:hAnsi="Times New Roman"/>
          <w:b/>
        </w:rPr>
        <w:t>PScell</w:t>
      </w:r>
      <w:proofErr w:type="spellEnd"/>
      <w:r w:rsidRPr="00D67DCF">
        <w:rPr>
          <w:rFonts w:ascii="Times New Roman" w:hAnsi="Times New Roman"/>
          <w:b/>
        </w:rPr>
        <w:t xml:space="preserve"> change, the UE uses source NR </w:t>
      </w:r>
      <w:proofErr w:type="spellStart"/>
      <w:r w:rsidRPr="00D67DCF">
        <w:rPr>
          <w:rFonts w:ascii="Times New Roman" w:hAnsi="Times New Roman"/>
          <w:b/>
        </w:rPr>
        <w:t>PSCell</w:t>
      </w:r>
      <w:proofErr w:type="spellEnd"/>
      <w:r w:rsidRPr="00D67DCF">
        <w:rPr>
          <w:rFonts w:ascii="Times New Roman" w:hAnsi="Times New Roman"/>
          <w:b/>
        </w:rPr>
        <w:t xml:space="preserve"> as timing reference. This </w:t>
      </w:r>
      <w:r>
        <w:rPr>
          <w:rFonts w:ascii="Times New Roman" w:hAnsi="Times New Roman"/>
          <w:b/>
        </w:rPr>
        <w:t>seems</w:t>
      </w:r>
      <w:r w:rsidRPr="00D67DCF">
        <w:rPr>
          <w:rFonts w:ascii="Times New Roman" w:hAnsi="Times New Roman"/>
          <w:b/>
        </w:rPr>
        <w:t xml:space="preserve"> </w:t>
      </w:r>
      <w:r>
        <w:rPr>
          <w:rFonts w:ascii="Times New Roman" w:hAnsi="Times New Roman"/>
          <w:b/>
        </w:rPr>
        <w:t xml:space="preserve">to </w:t>
      </w:r>
      <w:r w:rsidRPr="00D67DCF">
        <w:rPr>
          <w:rFonts w:ascii="Times New Roman" w:hAnsi="Times New Roman"/>
          <w:b/>
        </w:rPr>
        <w:t xml:space="preserve">conflict with the requirement in 36.331, where for LTE to LTE HO with SN change, the UE is required to use LTE </w:t>
      </w:r>
      <w:proofErr w:type="spellStart"/>
      <w:r w:rsidRPr="00D67DCF">
        <w:rPr>
          <w:rFonts w:ascii="Times New Roman" w:hAnsi="Times New Roman"/>
          <w:b/>
        </w:rPr>
        <w:t>PCell</w:t>
      </w:r>
      <w:proofErr w:type="spellEnd"/>
      <w:r w:rsidRPr="00D67DCF">
        <w:rPr>
          <w:rFonts w:ascii="Times New Roman" w:hAnsi="Times New Roman"/>
          <w:b/>
        </w:rPr>
        <w:t xml:space="preserve"> as timing reference</w:t>
      </w:r>
      <w:bookmarkStart w:id="9" w:name="_GoBack"/>
      <w:bookmarkEnd w:id="9"/>
      <w:r w:rsidR="00D67DCF" w:rsidRPr="00D67DCF">
        <w:rPr>
          <w:rFonts w:ascii="Times New Roman" w:hAnsi="Times New Roman"/>
          <w:b/>
        </w:rPr>
        <w:t>.</w:t>
      </w:r>
    </w:p>
    <w:p w14:paraId="2252A8DB" w14:textId="77777777" w:rsidR="00D67DCF" w:rsidRDefault="00D67DCF" w:rsidP="0035180F">
      <w:pPr>
        <w:spacing w:after="240"/>
        <w:rPr>
          <w:rFonts w:ascii="Times New Roman" w:hAnsi="Times New Roman"/>
          <w:b/>
        </w:rPr>
      </w:pPr>
    </w:p>
    <w:p w14:paraId="3D4B4AD7" w14:textId="77777777" w:rsidR="0022584B" w:rsidRPr="0035180F" w:rsidRDefault="0022584B" w:rsidP="0022584B">
      <w:pPr>
        <w:spacing w:after="240"/>
        <w:rPr>
          <w:rFonts w:ascii="Times New Roman" w:hAnsi="Times New Roman"/>
          <w:b/>
          <w:lang w:val="en-GB"/>
        </w:rPr>
      </w:pPr>
      <w:r w:rsidRPr="0035180F">
        <w:rPr>
          <w:rFonts w:ascii="Times New Roman" w:hAnsi="Times New Roman"/>
          <w:b/>
          <w:lang w:val="en-GB"/>
        </w:rPr>
        <w:t xml:space="preserve">Proposal 1: </w:t>
      </w:r>
      <w:r>
        <w:rPr>
          <w:rFonts w:ascii="Times New Roman" w:hAnsi="Times New Roman"/>
          <w:b/>
          <w:lang w:val="en-GB"/>
        </w:rPr>
        <w:t xml:space="preserve">if configured, the UE shall always use SMTC from </w:t>
      </w:r>
      <w:proofErr w:type="spellStart"/>
      <w:r>
        <w:rPr>
          <w:rFonts w:ascii="Times New Roman" w:hAnsi="Times New Roman"/>
          <w:b/>
          <w:lang w:val="en-GB"/>
        </w:rPr>
        <w:t>measObjectNR</w:t>
      </w:r>
      <w:proofErr w:type="spellEnd"/>
      <w:r>
        <w:rPr>
          <w:rFonts w:ascii="Times New Roman" w:hAnsi="Times New Roman"/>
          <w:b/>
          <w:lang w:val="en-GB"/>
        </w:rPr>
        <w:t xml:space="preserve"> having the same </w:t>
      </w:r>
      <w:r w:rsidRPr="000E7533">
        <w:rPr>
          <w:rFonts w:ascii="Times New Roman" w:hAnsi="Times New Roman"/>
          <w:b/>
          <w:lang w:val="en-GB"/>
        </w:rPr>
        <w:t>the same SSB frequency and subcarrier spacing</w:t>
      </w:r>
      <w:r>
        <w:rPr>
          <w:rFonts w:ascii="Times New Roman" w:hAnsi="Times New Roman"/>
          <w:b/>
          <w:lang w:val="en-GB"/>
        </w:rPr>
        <w:t>.</w:t>
      </w:r>
    </w:p>
    <w:p w14:paraId="754368D6" w14:textId="77777777" w:rsidR="00D67DCF" w:rsidRDefault="00D67DCF" w:rsidP="00D67DCF">
      <w:pPr>
        <w:spacing w:after="240"/>
        <w:rPr>
          <w:rFonts w:ascii="Times New Roman" w:hAnsi="Times New Roman"/>
          <w:lang w:val="en-GB"/>
        </w:rPr>
      </w:pPr>
      <w:r>
        <w:rPr>
          <w:rFonts w:ascii="Times New Roman" w:hAnsi="Times New Roman"/>
          <w:b/>
          <w:lang w:val="en-GB"/>
        </w:rPr>
        <w:t xml:space="preserve">Proposal 2: the UE shall use source LTE </w:t>
      </w:r>
      <w:proofErr w:type="spellStart"/>
      <w:r>
        <w:rPr>
          <w:rFonts w:ascii="Times New Roman" w:hAnsi="Times New Roman"/>
          <w:b/>
          <w:lang w:val="en-GB"/>
        </w:rPr>
        <w:t>PCell</w:t>
      </w:r>
      <w:proofErr w:type="spellEnd"/>
      <w:r>
        <w:rPr>
          <w:rFonts w:ascii="Times New Roman" w:hAnsi="Times New Roman"/>
          <w:b/>
          <w:lang w:val="en-GB"/>
        </w:rPr>
        <w:t xml:space="preserve"> as timing reference cell for LTE HO with NR SN addition.</w:t>
      </w:r>
    </w:p>
    <w:p w14:paraId="5ED6A8EE" w14:textId="77777777" w:rsidR="00215552" w:rsidRDefault="00215552" w:rsidP="00215552">
      <w:pPr>
        <w:spacing w:after="240"/>
        <w:rPr>
          <w:rFonts w:ascii="Times New Roman" w:hAnsi="Times New Roman"/>
          <w:b/>
          <w:lang w:val="en-GB"/>
        </w:rPr>
      </w:pPr>
      <w:r>
        <w:rPr>
          <w:rFonts w:ascii="Times New Roman" w:hAnsi="Times New Roman"/>
          <w:b/>
          <w:lang w:val="en-GB"/>
        </w:rPr>
        <w:t>Proposal 3: to address NBC issue, RAN2 to discuss the following options:</w:t>
      </w:r>
    </w:p>
    <w:p w14:paraId="6C1BA7DF" w14:textId="77777777" w:rsidR="00215552" w:rsidRPr="00215552" w:rsidRDefault="00215552" w:rsidP="00215552">
      <w:pPr>
        <w:pStyle w:val="ListParagraph"/>
        <w:numPr>
          <w:ilvl w:val="0"/>
          <w:numId w:val="23"/>
        </w:numPr>
        <w:rPr>
          <w:rFonts w:ascii="Times New Roman" w:hAnsi="Times New Roman"/>
          <w:b/>
        </w:rPr>
      </w:pPr>
      <w:r>
        <w:rPr>
          <w:rFonts w:ascii="Times New Roman" w:hAnsi="Times New Roman"/>
          <w:b/>
        </w:rPr>
        <w:t>introduce UE capabilities for</w:t>
      </w:r>
      <w:r w:rsidRPr="00215552">
        <w:rPr>
          <w:rFonts w:ascii="Times New Roman" w:hAnsi="Times New Roman"/>
          <w:b/>
        </w:rPr>
        <w:t xml:space="preserve"> LTE to LTE HO with SN addition/change, at least for Rel-15; </w:t>
      </w:r>
    </w:p>
    <w:p w14:paraId="7C04080D" w14:textId="77777777" w:rsidR="00215552" w:rsidRPr="00215552" w:rsidRDefault="00215552" w:rsidP="00215552">
      <w:pPr>
        <w:pStyle w:val="ListParagraph"/>
        <w:numPr>
          <w:ilvl w:val="0"/>
          <w:numId w:val="23"/>
        </w:numPr>
        <w:rPr>
          <w:rFonts w:ascii="Times New Roman" w:hAnsi="Times New Roman"/>
          <w:b/>
        </w:rPr>
      </w:pPr>
      <w:r>
        <w:rPr>
          <w:rFonts w:ascii="Times New Roman" w:hAnsi="Times New Roman"/>
          <w:b/>
        </w:rPr>
        <w:t>allow</w:t>
      </w:r>
      <w:r w:rsidRPr="00215552">
        <w:rPr>
          <w:rFonts w:ascii="Times New Roman" w:hAnsi="Times New Roman"/>
          <w:b/>
        </w:rPr>
        <w:t xml:space="preserve"> </w:t>
      </w:r>
      <w:r>
        <w:rPr>
          <w:rFonts w:ascii="Times New Roman" w:hAnsi="Times New Roman"/>
          <w:b/>
        </w:rPr>
        <w:t xml:space="preserve">two </w:t>
      </w:r>
      <w:r w:rsidRPr="00215552">
        <w:rPr>
          <w:rFonts w:ascii="Times New Roman" w:hAnsi="Times New Roman"/>
          <w:b/>
        </w:rPr>
        <w:t>UE behaviours in Rel-15</w:t>
      </w:r>
      <w:r>
        <w:rPr>
          <w:rFonts w:ascii="Times New Roman" w:hAnsi="Times New Roman"/>
          <w:b/>
        </w:rPr>
        <w:t>.</w:t>
      </w:r>
    </w:p>
    <w:p w14:paraId="0A8B9110" w14:textId="1F1A9C4F" w:rsidR="00D67DCF" w:rsidRPr="0035180F" w:rsidRDefault="00D67DCF" w:rsidP="00D67DCF">
      <w:pPr>
        <w:spacing w:after="240"/>
        <w:rPr>
          <w:rFonts w:ascii="Times New Roman" w:hAnsi="Times New Roman"/>
          <w:b/>
          <w:lang w:val="en-GB"/>
        </w:rPr>
      </w:pPr>
      <w:r>
        <w:rPr>
          <w:rFonts w:ascii="Times New Roman" w:hAnsi="Times New Roman"/>
          <w:b/>
          <w:lang w:val="en-GB"/>
        </w:rPr>
        <w:t xml:space="preserve">Proposal 4: the UE shall use NR </w:t>
      </w:r>
      <w:proofErr w:type="spellStart"/>
      <w:r>
        <w:rPr>
          <w:rFonts w:ascii="Times New Roman" w:hAnsi="Times New Roman"/>
          <w:b/>
          <w:lang w:val="en-GB"/>
        </w:rPr>
        <w:t>PS</w:t>
      </w:r>
      <w:r w:rsidR="00215552">
        <w:rPr>
          <w:rFonts w:ascii="Times New Roman" w:hAnsi="Times New Roman"/>
          <w:b/>
          <w:lang w:val="en-GB"/>
        </w:rPr>
        <w:t>C</w:t>
      </w:r>
      <w:r>
        <w:rPr>
          <w:rFonts w:ascii="Times New Roman" w:hAnsi="Times New Roman"/>
          <w:b/>
          <w:lang w:val="en-GB"/>
        </w:rPr>
        <w:t>ell</w:t>
      </w:r>
      <w:proofErr w:type="spellEnd"/>
      <w:r>
        <w:rPr>
          <w:rFonts w:ascii="Times New Roman" w:hAnsi="Times New Roman"/>
          <w:b/>
          <w:lang w:val="en-GB"/>
        </w:rPr>
        <w:t xml:space="preserve"> as timing reference cell for LTE HO with NR SN change.</w:t>
      </w:r>
    </w:p>
    <w:p w14:paraId="23349F6C" w14:textId="77777777" w:rsidR="0022584B" w:rsidRDefault="0022584B" w:rsidP="0022584B">
      <w:pPr>
        <w:spacing w:after="240"/>
        <w:rPr>
          <w:rFonts w:ascii="Times New Roman" w:hAnsi="Times New Roman"/>
          <w:b/>
          <w:lang w:val="en-GB"/>
        </w:rPr>
      </w:pPr>
    </w:p>
    <w:p w14:paraId="1CD51B74" w14:textId="71304200" w:rsidR="00A07E02" w:rsidRPr="00BA4886" w:rsidRDefault="007E37A2" w:rsidP="00A07E02">
      <w:pPr>
        <w:pStyle w:val="Heading1"/>
        <w:overflowPunct w:val="0"/>
        <w:autoSpaceDE w:val="0"/>
        <w:autoSpaceDN w:val="0"/>
        <w:adjustRightInd w:val="0"/>
        <w:rPr>
          <w:rFonts w:eastAsia="PMingLiU" w:cs="Arial"/>
        </w:rPr>
      </w:pPr>
      <w:r w:rsidRPr="00BA4886">
        <w:rPr>
          <w:rFonts w:eastAsia="PMingLiU" w:cs="Arial"/>
          <w:lang w:eastAsia="zh-TW"/>
        </w:rPr>
        <w:t>R</w:t>
      </w:r>
      <w:r w:rsidR="00A07E02" w:rsidRPr="00BA4886">
        <w:rPr>
          <w:rFonts w:eastAsia="PMingLiU" w:cs="Arial"/>
        </w:rPr>
        <w:t>eference</w:t>
      </w:r>
      <w:r w:rsidR="00674996" w:rsidRPr="00BA4886">
        <w:rPr>
          <w:rFonts w:eastAsia="PMingLiU" w:cs="Arial"/>
        </w:rPr>
        <w:t>s</w:t>
      </w:r>
    </w:p>
    <w:p w14:paraId="62128EA8" w14:textId="2F8A5FE7" w:rsidR="003D7442" w:rsidRDefault="0035180F" w:rsidP="003D7442">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RAN2 </w:t>
      </w:r>
      <w:r w:rsidR="00016521">
        <w:rPr>
          <w:rFonts w:ascii="Arial" w:hAnsi="Arial" w:cs="Arial"/>
          <w:sz w:val="20"/>
          <w:szCs w:val="20"/>
          <w:lang w:val="en-GB"/>
        </w:rPr>
        <w:t xml:space="preserve">email discussion </w:t>
      </w:r>
      <w:r>
        <w:rPr>
          <w:rFonts w:ascii="Arial" w:hAnsi="Arial" w:cs="Arial"/>
          <w:sz w:val="20"/>
          <w:szCs w:val="20"/>
          <w:lang w:val="en-GB"/>
        </w:rPr>
        <w:t>[105#10][NR]</w:t>
      </w:r>
      <w:r w:rsidR="000B7B68">
        <w:rPr>
          <w:rFonts w:ascii="Arial" w:hAnsi="Arial" w:cs="Arial"/>
          <w:sz w:val="20"/>
          <w:szCs w:val="20"/>
          <w:lang w:val="en-GB"/>
        </w:rPr>
        <w:t>, “</w:t>
      </w:r>
      <w:proofErr w:type="spellStart"/>
      <w:r w:rsidRPr="0035180F">
        <w:rPr>
          <w:rFonts w:ascii="Arial" w:hAnsi="Arial" w:cs="Arial"/>
          <w:sz w:val="20"/>
          <w:szCs w:val="20"/>
          <w:lang w:val="en-GB"/>
        </w:rPr>
        <w:t>smtc</w:t>
      </w:r>
      <w:proofErr w:type="spellEnd"/>
      <w:r w:rsidRPr="0035180F">
        <w:rPr>
          <w:rFonts w:ascii="Arial" w:hAnsi="Arial" w:cs="Arial"/>
          <w:sz w:val="20"/>
          <w:szCs w:val="20"/>
          <w:lang w:val="en-GB"/>
        </w:rPr>
        <w:t xml:space="preserve"> configuration in NR mobility procedures</w:t>
      </w:r>
      <w:r w:rsidR="004F781A">
        <w:rPr>
          <w:rFonts w:ascii="Arial" w:hAnsi="Arial" w:cs="Arial"/>
          <w:sz w:val="20"/>
          <w:szCs w:val="20"/>
          <w:lang w:val="en-GB"/>
        </w:rPr>
        <w:t>”</w:t>
      </w:r>
    </w:p>
    <w:sectPr w:rsidR="003D7442"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821E2" w14:textId="77777777" w:rsidR="008B4BA2" w:rsidRDefault="008B4BA2">
      <w:pPr>
        <w:pStyle w:val="TAL"/>
      </w:pPr>
      <w:r>
        <w:separator/>
      </w:r>
    </w:p>
  </w:endnote>
  <w:endnote w:type="continuationSeparator" w:id="0">
    <w:p w14:paraId="24E697AE" w14:textId="77777777" w:rsidR="008B4BA2" w:rsidRDefault="008B4BA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5E2223" w:rsidRDefault="005E2223">
    <w:pPr>
      <w:pStyle w:val="Footer"/>
    </w:pPr>
    <w:r>
      <w:fldChar w:fldCharType="begin"/>
    </w:r>
    <w:r>
      <w:instrText xml:space="preserve"> PAGE   \* MERGEFORMAT </w:instrText>
    </w:r>
    <w:r>
      <w:fldChar w:fldCharType="separate"/>
    </w:r>
    <w:r w:rsidR="00D17586">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3DF1C" w14:textId="77777777" w:rsidR="008B4BA2" w:rsidRDefault="008B4BA2">
      <w:pPr>
        <w:pStyle w:val="TAL"/>
      </w:pPr>
      <w:r>
        <w:separator/>
      </w:r>
    </w:p>
  </w:footnote>
  <w:footnote w:type="continuationSeparator" w:id="0">
    <w:p w14:paraId="367E9FE9" w14:textId="77777777" w:rsidR="008B4BA2" w:rsidRDefault="008B4BA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97471D2"/>
    <w:multiLevelType w:val="hybridMultilevel"/>
    <w:tmpl w:val="088EAFFC"/>
    <w:lvl w:ilvl="0" w:tplc="4A8EC2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8119BD"/>
    <w:multiLevelType w:val="hybridMultilevel"/>
    <w:tmpl w:val="FA1CA0F4"/>
    <w:lvl w:ilvl="0" w:tplc="29667F8E">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1B57582"/>
    <w:multiLevelType w:val="hybridMultilevel"/>
    <w:tmpl w:val="D708057C"/>
    <w:lvl w:ilvl="0" w:tplc="DC1E2788">
      <w:start w:val="1"/>
      <w:numFmt w:val="lowerLetter"/>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8672DE"/>
    <w:multiLevelType w:val="hybridMultilevel"/>
    <w:tmpl w:val="6AE660B2"/>
    <w:lvl w:ilvl="0" w:tplc="F806A6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8684EDA"/>
    <w:multiLevelType w:val="hybridMultilevel"/>
    <w:tmpl w:val="C004D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78256B"/>
    <w:multiLevelType w:val="hybridMultilevel"/>
    <w:tmpl w:val="F7D41C98"/>
    <w:lvl w:ilvl="0" w:tplc="5910585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7"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606B8"/>
    <w:multiLevelType w:val="hybridMultilevel"/>
    <w:tmpl w:val="D708057C"/>
    <w:lvl w:ilvl="0" w:tplc="DC1E2788">
      <w:start w:val="1"/>
      <w:numFmt w:val="lowerLetter"/>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16"/>
  </w:num>
  <w:num w:numId="4">
    <w:abstractNumId w:val="11"/>
  </w:num>
  <w:num w:numId="5">
    <w:abstractNumId w:val="4"/>
  </w:num>
  <w:num w:numId="6">
    <w:abstractNumId w:val="3"/>
  </w:num>
  <w:num w:numId="7">
    <w:abstractNumId w:val="22"/>
  </w:num>
  <w:num w:numId="8">
    <w:abstractNumId w:val="20"/>
  </w:num>
  <w:num w:numId="9">
    <w:abstractNumId w:val="0"/>
  </w:num>
  <w:num w:numId="10">
    <w:abstractNumId w:val="2"/>
  </w:num>
  <w:num w:numId="11">
    <w:abstractNumId w:val="15"/>
  </w:num>
  <w:num w:numId="12">
    <w:abstractNumId w:val="19"/>
  </w:num>
  <w:num w:numId="13">
    <w:abstractNumId w:val="18"/>
  </w:num>
  <w:num w:numId="14">
    <w:abstractNumId w:val="1"/>
  </w:num>
  <w:num w:numId="15">
    <w:abstractNumId w:val="13"/>
  </w:num>
  <w:num w:numId="16">
    <w:abstractNumId w:val="6"/>
  </w:num>
  <w:num w:numId="17">
    <w:abstractNumId w:val="17"/>
  </w:num>
  <w:num w:numId="18">
    <w:abstractNumId w:val="5"/>
  </w:num>
  <w:num w:numId="19">
    <w:abstractNumId w:val="7"/>
  </w:num>
  <w:num w:numId="20">
    <w:abstractNumId w:val="14"/>
  </w:num>
  <w:num w:numId="21">
    <w:abstractNumId w:val="10"/>
  </w:num>
  <w:num w:numId="22">
    <w:abstractNumId w:val="21"/>
  </w:num>
  <w:num w:numId="23">
    <w:abstractNumId w:val="9"/>
  </w:num>
  <w:num w:numId="2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6521"/>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65E"/>
    <w:rsid w:val="00051733"/>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533"/>
    <w:rsid w:val="000F03CA"/>
    <w:rsid w:val="000F05CF"/>
    <w:rsid w:val="000F085D"/>
    <w:rsid w:val="000F1617"/>
    <w:rsid w:val="000F1C33"/>
    <w:rsid w:val="000F2D73"/>
    <w:rsid w:val="000F2F29"/>
    <w:rsid w:val="000F2F2E"/>
    <w:rsid w:val="000F302D"/>
    <w:rsid w:val="000F3310"/>
    <w:rsid w:val="000F33BA"/>
    <w:rsid w:val="000F37FB"/>
    <w:rsid w:val="000F4549"/>
    <w:rsid w:val="000F48F3"/>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2C1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3F9"/>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021"/>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0FE1"/>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0D4A"/>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27"/>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5BB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5552"/>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84B"/>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4C0B"/>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096"/>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AFE"/>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80F"/>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2AF"/>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D79EE"/>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0DE"/>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A8B"/>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2BF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3DF"/>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979"/>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81A"/>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034"/>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7FC"/>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9D6"/>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87F"/>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206"/>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2"/>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07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3816"/>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4A9"/>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BA2"/>
    <w:rsid w:val="008B4DE7"/>
    <w:rsid w:val="008B54D0"/>
    <w:rsid w:val="008B552C"/>
    <w:rsid w:val="008B5731"/>
    <w:rsid w:val="008B5B50"/>
    <w:rsid w:val="008B5EF6"/>
    <w:rsid w:val="008B5FEA"/>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60E"/>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D7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6C9"/>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379"/>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9E8"/>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8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777"/>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586"/>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84"/>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DCF"/>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0E30"/>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36EB"/>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5DC6"/>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37EF2"/>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6F23"/>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B23"/>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2842"/>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7CF"/>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86A"/>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3DB"/>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AEE"/>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50921225">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0391654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0537484">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C757B-0576-4E52-9ACB-C9D28E0BC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sam.shi@innopeaktech.com</dc:creator>
  <cp:keywords/>
  <dc:description/>
  <cp:lastModifiedBy>Sam</cp:lastModifiedBy>
  <cp:revision>3</cp:revision>
  <cp:lastPrinted>2007-12-21T04:58:00Z</cp:lastPrinted>
  <dcterms:created xsi:type="dcterms:W3CDTF">2019-03-28T18:43:00Z</dcterms:created>
  <dcterms:modified xsi:type="dcterms:W3CDTF">2019-03-28T19:18:00Z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